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3C9F" w:rsidP="00413C9F" w:rsidRDefault="00413C9F" w14:paraId="258F6D26" w14:textId="77777777">
      <w:pPr>
        <w:pStyle w:val="Heading1"/>
      </w:pPr>
      <w:r w:rsidRPr="00B2287F">
        <w:t>Transitions</w:t>
      </w:r>
    </w:p>
    <w:p w:rsidRPr="000902A9" w:rsidR="00413C9F" w:rsidP="6E9B3E53" w:rsidRDefault="00413C9F" w14:paraId="0A5B2147" w14:textId="098A81C6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Calibri" w:hAnsi="Calibri" w:eastAsia="Calibri" w:cs="Calibri"/>
          <w:sz w:val="22"/>
          <w:szCs w:val="22"/>
        </w:rPr>
      </w:pPr>
      <w:r w:rsidRPr="6E9B3E53" w:rsidR="00413C9F">
        <w:rPr>
          <w:rStyle w:val="Strong"/>
        </w:rPr>
        <w:t>Transitions are words, phrases, and sentences that show relationships between ideas.</w:t>
      </w:r>
      <w:r w:rsidRPr="6E9B3E53" w:rsidR="00413C9F">
        <w:rPr>
          <w:rFonts w:ascii="Calibri" w:hAnsi="Calibri" w:eastAsia="Calibri" w:cs="Calibri"/>
          <w:sz w:val="22"/>
          <w:szCs w:val="22"/>
        </w:rPr>
        <w:t xml:space="preserve"> When you use transitions effectively, you cue your reader about how to </w:t>
      </w:r>
      <w:r w:rsidRPr="6E9B3E53" w:rsidR="3B15ADF1">
        <w:rPr>
          <w:rFonts w:ascii="Calibri" w:hAnsi="Calibri" w:eastAsia="Calibri" w:cs="Calibri"/>
          <w:sz w:val="22"/>
          <w:szCs w:val="22"/>
        </w:rPr>
        <w:t>prepare for</w:t>
      </w:r>
      <w:r w:rsidRPr="6E9B3E53" w:rsidR="00413C9F">
        <w:rPr>
          <w:rFonts w:ascii="Calibri" w:hAnsi="Calibri" w:eastAsia="Calibri" w:cs="Calibri"/>
          <w:sz w:val="22"/>
          <w:szCs w:val="22"/>
        </w:rPr>
        <w:t xml:space="preserve">, organize, and understand </w:t>
      </w:r>
      <w:r w:rsidRPr="6E9B3E53" w:rsidR="7772FE84">
        <w:rPr>
          <w:rFonts w:ascii="Calibri" w:hAnsi="Calibri" w:eastAsia="Calibri" w:cs="Calibri"/>
          <w:sz w:val="22"/>
          <w:szCs w:val="22"/>
        </w:rPr>
        <w:t xml:space="preserve">your </w:t>
      </w:r>
      <w:r w:rsidRPr="6E9B3E53" w:rsidR="00413C9F">
        <w:rPr>
          <w:rFonts w:ascii="Calibri" w:hAnsi="Calibri" w:eastAsia="Calibri" w:cs="Calibri"/>
          <w:sz w:val="22"/>
          <w:szCs w:val="22"/>
        </w:rPr>
        <w:t>ideas</w:t>
      </w:r>
      <w:r w:rsidRPr="6E9B3E53" w:rsidR="00413C9F">
        <w:rPr>
          <w:rFonts w:ascii="Calibri" w:hAnsi="Calibri" w:eastAsia="Calibri" w:cs="Calibri"/>
          <w:sz w:val="22"/>
          <w:szCs w:val="22"/>
        </w:rPr>
        <w:t xml:space="preserve">. These cues make your writing easier to follow. </w:t>
      </w:r>
    </w:p>
    <w:p w:rsidRPr="000902A9" w:rsidR="00413C9F" w:rsidP="00413C9F" w:rsidRDefault="00413C9F" w14:paraId="6518456E" w14:textId="77777777">
      <w:pPr>
        <w:spacing w:after="0" w:line="276" w:lineRule="auto"/>
        <w:rPr>
          <w:rFonts w:ascii="Calibri" w:hAnsi="Calibri" w:eastAsia="Calibri" w:cs="Calibri"/>
          <w:sz w:val="22"/>
          <w:szCs w:val="22"/>
        </w:rPr>
      </w:pPr>
      <w:r w:rsidRPr="000902A9">
        <w:rPr>
          <w:rFonts w:ascii="Calibri" w:hAnsi="Calibri" w:eastAsia="Calibri" w:cs="Calibri"/>
          <w:sz w:val="22"/>
          <w:szCs w:val="22"/>
        </w:rPr>
        <w:t>Signs you might need to improve your transitions:</w:t>
      </w:r>
    </w:p>
    <w:p w:rsidRPr="000902A9" w:rsidR="00413C9F" w:rsidP="00413C9F" w:rsidRDefault="00413C9F" w14:paraId="6F2C8658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000902A9">
        <w:rPr>
          <w:rFonts w:ascii="Calibri" w:hAnsi="Calibri" w:eastAsia="Calibri" w:cs="Calibri"/>
          <w:sz w:val="22"/>
          <w:szCs w:val="22"/>
        </w:rPr>
        <w:t>Your readers tell you that your writing felt “choppy,” “jumpy,” or “abrupt,” or that they had trouble following your train of thought.</w:t>
      </w:r>
    </w:p>
    <w:p w:rsidRPr="000902A9" w:rsidR="00413C9F" w:rsidP="00413C9F" w:rsidRDefault="00413C9F" w14:paraId="1A2AC1B3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000902A9">
        <w:rPr>
          <w:rFonts w:ascii="Calibri" w:hAnsi="Calibri" w:eastAsia="Calibri" w:cs="Calibri"/>
          <w:sz w:val="22"/>
          <w:szCs w:val="22"/>
        </w:rPr>
        <w:t>You tend to write the way you think—and your brain jumps from one idea to another quickly.</w:t>
      </w:r>
    </w:p>
    <w:p w:rsidRPr="000902A9" w:rsidR="00413C9F" w:rsidP="00413C9F" w:rsidRDefault="00413C9F" w14:paraId="7555C0DF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000902A9">
        <w:rPr>
          <w:rFonts w:ascii="Calibri" w:hAnsi="Calibri" w:eastAsia="Calibri" w:cs="Calibri"/>
          <w:sz w:val="22"/>
          <w:szCs w:val="22"/>
        </w:rPr>
        <w:t>You wrote your paper in chunks and then pasted them together into a single document.</w:t>
      </w:r>
    </w:p>
    <w:p w:rsidRPr="000902A9" w:rsidR="00413C9F" w:rsidP="00413C9F" w:rsidRDefault="00413C9F" w14:paraId="75D52AD6" w14:textId="77777777">
      <w:pPr>
        <w:pStyle w:val="ListParagraph"/>
        <w:numPr>
          <w:ilvl w:val="0"/>
          <w:numId w:val="2"/>
        </w:numPr>
        <w:spacing w:after="200"/>
        <w:rPr>
          <w:rFonts w:ascii="Calibri" w:hAnsi="Calibri" w:eastAsia="Calibri" w:cs="Calibri"/>
          <w:sz w:val="22"/>
          <w:szCs w:val="22"/>
        </w:rPr>
      </w:pPr>
      <w:r w:rsidRPr="000902A9">
        <w:rPr>
          <w:rFonts w:ascii="Calibri" w:hAnsi="Calibri" w:eastAsia="Calibri" w:cs="Calibri"/>
          <w:sz w:val="22"/>
          <w:szCs w:val="22"/>
        </w:rPr>
        <w:t>You are collaborating on a group paper, and each person wrote their own chunk.</w:t>
      </w:r>
    </w:p>
    <w:p w:rsidRPr="000902A9" w:rsidR="00413C9F" w:rsidP="00413C9F" w:rsidRDefault="00413C9F" w14:paraId="0DD94F74" w14:textId="77777777">
      <w:pPr>
        <w:rPr>
          <w:rFonts w:ascii="Calibri" w:hAnsi="Calibri" w:eastAsia="Calibri" w:cs="Calibri"/>
          <w:sz w:val="22"/>
          <w:szCs w:val="22"/>
        </w:rPr>
      </w:pPr>
      <w:r w:rsidRPr="000902A9">
        <w:rPr>
          <w:rFonts w:ascii="Calibri" w:hAnsi="Calibri" w:eastAsia="Calibri" w:cs="Calibri"/>
          <w:sz w:val="22"/>
          <w:szCs w:val="22"/>
        </w:rPr>
        <w:t xml:space="preserve">In academic writing, it’s helpful to include a transition whenever there is a shift. Transitions help your reader understand how the new thing you’re writing about relates to the things you’ve written about earlier in the paper. </w:t>
      </w:r>
    </w:p>
    <w:p w:rsidRPr="00E54E6D" w:rsidR="00413C9F" w:rsidP="00413C9F" w:rsidRDefault="00413C9F" w14:paraId="64C9C46B" w14:textId="77777777">
      <w:pPr>
        <w:pStyle w:val="Heading2"/>
      </w:pPr>
      <w:r w:rsidRPr="00E54E6D">
        <w:t>Where do transitions belong?</w:t>
      </w:r>
    </w:p>
    <w:p w:rsidRPr="000902A9" w:rsidR="00413C9F" w:rsidP="00413C9F" w:rsidRDefault="00413C9F" w14:paraId="2B812E50" w14:textId="7777777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00E54E6D">
        <w:rPr>
          <w:rStyle w:val="Heading3Char"/>
        </w:rPr>
        <w:t>Between sections</w:t>
      </w:r>
      <w:r w:rsidRPr="00BC2F4C">
        <w:rPr>
          <w:rFonts w:ascii="Calibri" w:hAnsi="Calibri" w:eastAsia="Calibri" w:cs="Calibri"/>
          <w:b/>
          <w:bCs/>
          <w:i/>
          <w:sz w:val="22"/>
          <w:szCs w:val="22"/>
        </w:rPr>
        <w:t>:</w:t>
      </w:r>
      <w:r w:rsidRPr="000902A9">
        <w:rPr>
          <w:rFonts w:ascii="Calibri" w:hAnsi="Calibri" w:eastAsia="Calibri" w:cs="Calibri"/>
          <w:sz w:val="22"/>
          <w:szCs w:val="22"/>
        </w:rPr>
        <w:t xml:space="preserve"> If you are writing a long paper, you may include transitional paragraphs to sum up the ideas just covered and articulate their relevance to the ideas in the next section.</w:t>
      </w:r>
    </w:p>
    <w:p w:rsidRPr="000902A9" w:rsidR="00413C9F" w:rsidP="00413C9F" w:rsidRDefault="00413C9F" w14:paraId="15DA8D0E" w14:textId="7777777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00E54E6D">
        <w:rPr>
          <w:rStyle w:val="Heading3Char"/>
        </w:rPr>
        <w:t>Between paragraphs</w:t>
      </w:r>
      <w:r w:rsidRPr="00BC2F4C">
        <w:rPr>
          <w:rFonts w:ascii="Calibri" w:hAnsi="Calibri" w:eastAsia="Calibri" w:cs="Calibri"/>
          <w:b/>
          <w:bCs/>
          <w:i/>
          <w:sz w:val="22"/>
          <w:szCs w:val="22"/>
        </w:rPr>
        <w:t>:</w:t>
      </w:r>
      <w:r w:rsidRPr="00BC2F4C">
        <w:rPr>
          <w:rFonts w:ascii="Calibri" w:hAnsi="Calibri" w:eastAsia="Calibri" w:cs="Calibri"/>
          <w:b/>
          <w:bCs/>
          <w:sz w:val="22"/>
          <w:szCs w:val="22"/>
        </w:rPr>
        <w:t xml:space="preserve"> </w:t>
      </w:r>
      <w:r w:rsidRPr="000902A9">
        <w:rPr>
          <w:rFonts w:ascii="Calibri" w:hAnsi="Calibri" w:eastAsia="Calibri" w:cs="Calibri"/>
          <w:sz w:val="22"/>
          <w:szCs w:val="22"/>
        </w:rPr>
        <w:t>A transitional expression at the beginning of a new paragraph should point out the relationship between the ideas in the previous paragraph and the new paragraph.</w:t>
      </w:r>
    </w:p>
    <w:p w:rsidRPr="000902A9" w:rsidR="00413C9F" w:rsidP="00413C9F" w:rsidRDefault="00413C9F" w14:paraId="7C620B54" w14:textId="7777777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00E54E6D">
        <w:rPr>
          <w:rStyle w:val="Heading3Char"/>
        </w:rPr>
        <w:t>Within paragraphs</w:t>
      </w:r>
      <w:r w:rsidRPr="00BC2F4C">
        <w:rPr>
          <w:rFonts w:ascii="Calibri" w:hAnsi="Calibri" w:eastAsia="Calibri" w:cs="Calibri"/>
          <w:b/>
          <w:bCs/>
          <w:i/>
          <w:sz w:val="22"/>
          <w:szCs w:val="22"/>
        </w:rPr>
        <w:t>:</w:t>
      </w:r>
      <w:r w:rsidRPr="00BC2F4C">
        <w:rPr>
          <w:rFonts w:ascii="Calibri" w:hAnsi="Calibri" w:eastAsia="Calibri" w:cs="Calibri"/>
          <w:b/>
          <w:bCs/>
          <w:sz w:val="22"/>
          <w:szCs w:val="22"/>
        </w:rPr>
        <w:t xml:space="preserve"> </w:t>
      </w:r>
      <w:r w:rsidRPr="000902A9">
        <w:rPr>
          <w:rFonts w:ascii="Calibri" w:hAnsi="Calibri" w:eastAsia="Calibri" w:cs="Calibri"/>
          <w:sz w:val="22"/>
          <w:szCs w:val="22"/>
        </w:rPr>
        <w:t xml:space="preserve">Transitional expressions within paragraphs allow your reader to see the relationships between your ideas and sentences. Some transitional expressions lead your reader forward and imply that you are building a larger idea or argument. Some indicate the </w:t>
      </w:r>
      <w:proofErr w:type="gramStart"/>
      <w:r w:rsidRPr="000902A9">
        <w:rPr>
          <w:rFonts w:ascii="Calibri" w:hAnsi="Calibri" w:eastAsia="Calibri" w:cs="Calibri"/>
          <w:sz w:val="22"/>
          <w:szCs w:val="22"/>
        </w:rPr>
        <w:t>relationships</w:t>
      </w:r>
      <w:proofErr w:type="gramEnd"/>
      <w:r w:rsidRPr="000902A9">
        <w:rPr>
          <w:rFonts w:ascii="Calibri" w:hAnsi="Calibri" w:eastAsia="Calibri" w:cs="Calibri"/>
          <w:sz w:val="22"/>
          <w:szCs w:val="22"/>
        </w:rPr>
        <w:t xml:space="preserve"> between an idea and the examples that illustrate it. Others suggest that your reader should compare ideas, see a contrast, or draw conclusions from the preceding sentences.</w:t>
      </w:r>
    </w:p>
    <w:p w:rsidRPr="002D2867" w:rsidR="00413C9F" w:rsidP="00413C9F" w:rsidRDefault="00413C9F" w14:paraId="58598D06" w14:textId="77777777">
      <w:pPr>
        <w:spacing w:after="0" w:line="278" w:lineRule="auto"/>
        <w:rPr>
          <w:rFonts w:ascii="Calibri" w:hAnsi="Calibri" w:eastAsia="Calibri" w:cs="Calibri"/>
          <w:sz w:val="22"/>
          <w:szCs w:val="22"/>
        </w:rPr>
      </w:pPr>
      <w:r w:rsidRPr="002D2867">
        <w:rPr>
          <w:rFonts w:ascii="Calibri" w:hAnsi="Calibri" w:eastAsia="Calibri" w:cs="Calibri"/>
          <w:b/>
          <w:bCs/>
          <w:sz w:val="22"/>
          <w:szCs w:val="22"/>
        </w:rPr>
        <w:t>Table 1.</w:t>
      </w:r>
      <w:r w:rsidRPr="002D2867">
        <w:rPr>
          <w:rFonts w:ascii="Calibri" w:hAnsi="Calibri" w:eastAsia="Calibri" w:cs="Calibri"/>
          <w:sz w:val="22"/>
          <w:szCs w:val="22"/>
        </w:rPr>
        <w:t xml:space="preserve"> Lists transitional expressions and their functions. Functions are in the left column. Transitional expressions are in the right column.</w:t>
      </w:r>
    </w:p>
    <w:tbl>
      <w:tblPr>
        <w:tblStyle w:val="TableGrid"/>
        <w:tblW w:w="10153" w:type="dxa"/>
        <w:tblLayout w:type="fixed"/>
        <w:tblCellMar>
          <w:top w:w="144" w:type="dxa"/>
          <w:bottom w:w="144" w:type="dxa"/>
        </w:tblCellMar>
        <w:tblLook w:val="06A0" w:firstRow="1" w:lastRow="0" w:firstColumn="1" w:lastColumn="0" w:noHBand="1" w:noVBand="1"/>
      </w:tblPr>
      <w:tblGrid>
        <w:gridCol w:w="2705"/>
        <w:gridCol w:w="7448"/>
      </w:tblGrid>
      <w:tr w:rsidR="00413C9F" w:rsidTr="00413C9F" w14:paraId="033EFAB8" w14:textId="77777777">
        <w:trPr>
          <w:trHeight w:val="358"/>
        </w:trPr>
        <w:tc>
          <w:tcPr>
            <w:tcW w:w="2705" w:type="dxa"/>
          </w:tcPr>
          <w:p w:rsidRPr="000902A9" w:rsidR="00413C9F" w:rsidP="00300A4C" w:rsidRDefault="00413C9F" w14:paraId="7E841497" w14:textId="77777777">
            <w:pPr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To show this type of relationship . . .</w:t>
            </w:r>
          </w:p>
        </w:tc>
        <w:tc>
          <w:tcPr>
            <w:tcW w:w="7448" w:type="dxa"/>
          </w:tcPr>
          <w:p w:rsidRPr="000902A9" w:rsidR="00413C9F" w:rsidP="00300A4C" w:rsidRDefault="00413C9F" w14:paraId="2C16D6E6" w14:textId="77777777">
            <w:pPr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. . . choose the most accurate transition for your material.</w:t>
            </w:r>
          </w:p>
        </w:tc>
      </w:tr>
      <w:tr w:rsidR="00413C9F" w:rsidTr="00413C9F" w14:paraId="79E252C1" w14:textId="77777777">
        <w:trPr>
          <w:trHeight w:val="358"/>
        </w:trPr>
        <w:tc>
          <w:tcPr>
            <w:tcW w:w="2705" w:type="dxa"/>
          </w:tcPr>
          <w:p w:rsidRPr="000902A9" w:rsidR="00413C9F" w:rsidP="00300A4C" w:rsidRDefault="00413C9F" w14:paraId="22250B0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>To note a similarity</w:t>
            </w:r>
          </w:p>
        </w:tc>
        <w:tc>
          <w:tcPr>
            <w:tcW w:w="7448" w:type="dxa"/>
          </w:tcPr>
          <w:p w:rsidRPr="00975BC7" w:rsidR="00413C9F" w:rsidP="00300A4C" w:rsidRDefault="00413C9F" w14:paraId="02260A5C" w14:textId="77777777">
            <w:pPr>
              <w:spacing w:after="120"/>
              <w:rPr>
                <w:rStyle w:val="Emphasis"/>
              </w:rPr>
            </w:pPr>
            <w:r w:rsidRPr="00975BC7">
              <w:rPr>
                <w:rStyle w:val="Emphasis"/>
              </w:rPr>
              <w:t>also, in the same way, just as . . . so too, likewise, similarly,</w:t>
            </w:r>
            <w:r>
              <w:rPr>
                <w:rStyle w:val="Emphasis"/>
              </w:rPr>
              <w:t xml:space="preserve"> again,</w:t>
            </w:r>
            <w:r w:rsidRPr="00975BC7">
              <w:rPr>
                <w:rStyle w:val="Emphasis"/>
              </w:rPr>
              <w:t xml:space="preserve"> by the same token, in a similar fashion</w:t>
            </w:r>
            <w:r>
              <w:rPr>
                <w:rStyle w:val="Emphasis"/>
              </w:rPr>
              <w:t>, in the same vein, in the same way</w:t>
            </w:r>
            <w:r w:rsidRPr="00975BC7">
              <w:rPr>
                <w:rStyle w:val="Emphasis"/>
              </w:rPr>
              <w:t xml:space="preserve"> </w:t>
            </w:r>
          </w:p>
          <w:p w:rsidRPr="00F953B3" w:rsidR="00413C9F" w:rsidP="00300A4C" w:rsidRDefault="00413C9F" w14:paraId="08680F9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033C0C" w:rsidR="00413C9F" w:rsidP="00300A4C" w:rsidRDefault="00413C9F" w14:paraId="1B2BC99D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r w:rsidRPr="00676FDA">
              <w:rPr>
                <w:rStyle w:val="Strong"/>
              </w:rPr>
              <w:t>Just as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 xml:space="preserve"> exercise strengthens the body, </w:t>
            </w:r>
            <w:r w:rsidRPr="00676FDA">
              <w:rPr>
                <w:rStyle w:val="Strong"/>
              </w:rPr>
              <w:t>so too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 xml:space="preserve"> do puzzles sharpen the mind.</w:t>
            </w:r>
          </w:p>
        </w:tc>
      </w:tr>
    </w:tbl>
    <w:p w:rsidR="00413C9F" w:rsidP="00413C9F" w:rsidRDefault="00413C9F" w14:paraId="7A8DB90C" w14:textId="77777777">
      <w:r>
        <w:br w:type="page"/>
      </w:r>
    </w:p>
    <w:tbl>
      <w:tblPr>
        <w:tblStyle w:val="TableGrid"/>
        <w:tblW w:w="9985" w:type="dxa"/>
        <w:tblLayout w:type="fixed"/>
        <w:tblCellMar>
          <w:top w:w="144" w:type="dxa"/>
          <w:bottom w:w="144" w:type="dxa"/>
        </w:tblCellMar>
        <w:tblLook w:val="06A0" w:firstRow="1" w:lastRow="0" w:firstColumn="1" w:lastColumn="0" w:noHBand="1" w:noVBand="1"/>
      </w:tblPr>
      <w:tblGrid>
        <w:gridCol w:w="2490"/>
        <w:gridCol w:w="7495"/>
      </w:tblGrid>
      <w:tr w:rsidR="00413C9F" w:rsidTr="00413C9F" w14:paraId="39B096F8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2A00FE6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To indicate contrast</w:t>
            </w:r>
          </w:p>
        </w:tc>
        <w:tc>
          <w:tcPr>
            <w:tcW w:w="7495" w:type="dxa"/>
          </w:tcPr>
          <w:p w:rsidRPr="00975BC7" w:rsidR="00413C9F" w:rsidP="00300A4C" w:rsidRDefault="00413C9F" w14:paraId="032D087F" w14:textId="77777777">
            <w:pPr>
              <w:spacing w:after="120"/>
              <w:rPr>
                <w:rStyle w:val="Emphasis"/>
              </w:rPr>
            </w:pPr>
            <w:r w:rsidRPr="00975BC7">
              <w:rPr>
                <w:rStyle w:val="Emphasis"/>
              </w:rPr>
              <w:t xml:space="preserve">but, however, </w:t>
            </w:r>
            <w:proofErr w:type="gramStart"/>
            <w:r w:rsidRPr="00975BC7">
              <w:rPr>
                <w:rStyle w:val="Emphasis"/>
              </w:rPr>
              <w:t>in spite of</w:t>
            </w:r>
            <w:proofErr w:type="gramEnd"/>
            <w:r w:rsidRPr="00975BC7">
              <w:rPr>
                <w:rStyle w:val="Emphasis"/>
              </w:rPr>
              <w:t xml:space="preserve">, on the one hand . . . on the other hand, nevertheless, nonetheless, notwithstanding, in contrast, on the contrary, </w:t>
            </w:r>
            <w:proofErr w:type="gramStart"/>
            <w:r>
              <w:rPr>
                <w:rStyle w:val="Emphasis"/>
              </w:rPr>
              <w:t>a the</w:t>
            </w:r>
            <w:proofErr w:type="gramEnd"/>
            <w:r>
              <w:rPr>
                <w:rStyle w:val="Emphasis"/>
              </w:rPr>
              <w:t xml:space="preserve"> same time, for all that, </w:t>
            </w:r>
            <w:r w:rsidRPr="00975BC7">
              <w:rPr>
                <w:rStyle w:val="Emphasis"/>
              </w:rPr>
              <w:t xml:space="preserve">still, </w:t>
            </w:r>
            <w:proofErr w:type="gramStart"/>
            <w:r w:rsidRPr="00975BC7">
              <w:rPr>
                <w:rStyle w:val="Emphasis"/>
              </w:rPr>
              <w:t>yet,</w:t>
            </w:r>
            <w:proofErr w:type="gramEnd"/>
            <w:r w:rsidRPr="00975BC7">
              <w:rPr>
                <w:rStyle w:val="Emphasis"/>
              </w:rPr>
              <w:t xml:space="preserve"> </w:t>
            </w:r>
            <w:proofErr w:type="gramStart"/>
            <w:r w:rsidRPr="00975BC7">
              <w:rPr>
                <w:rStyle w:val="Emphasis"/>
              </w:rPr>
              <w:t>instead, even though</w:t>
            </w:r>
            <w:proofErr w:type="gramEnd"/>
            <w:r w:rsidRPr="00975BC7">
              <w:rPr>
                <w:rStyle w:val="Emphasis"/>
              </w:rPr>
              <w:t xml:space="preserve">, despite, by comparison, conversely, </w:t>
            </w:r>
            <w:proofErr w:type="gramStart"/>
            <w:r w:rsidRPr="00975BC7">
              <w:rPr>
                <w:rStyle w:val="Emphasis"/>
              </w:rPr>
              <w:t>although, whereas</w:t>
            </w:r>
            <w:proofErr w:type="gramEnd"/>
            <w:r>
              <w:rPr>
                <w:rStyle w:val="Emphasis"/>
              </w:rPr>
              <w:t>, regardless</w:t>
            </w:r>
            <w:r w:rsidRPr="00975BC7">
              <w:rPr>
                <w:rStyle w:val="Emphasis"/>
              </w:rPr>
              <w:t xml:space="preserve"> </w:t>
            </w:r>
          </w:p>
          <w:p w:rsidRPr="00F953B3" w:rsidR="00413C9F" w:rsidP="00300A4C" w:rsidRDefault="00413C9F" w14:paraId="71AB976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F953B3" w:rsidR="00413C9F" w:rsidP="00300A4C" w:rsidRDefault="00413C9F" w14:paraId="5EDC04CA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r w:rsidRPr="00676FDA">
              <w:rPr>
                <w:rStyle w:val="Strong"/>
              </w:rPr>
              <w:t>Even though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 xml:space="preserve"> the boy felt exhausted, he gathered his strength to carry on.</w:t>
            </w:r>
          </w:p>
        </w:tc>
      </w:tr>
      <w:tr w:rsidR="00413C9F" w:rsidTr="00413C9F" w14:paraId="1FAEEDD7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469C7CE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>To lead into an example</w:t>
            </w:r>
          </w:p>
        </w:tc>
        <w:tc>
          <w:tcPr>
            <w:tcW w:w="7495" w:type="dxa"/>
          </w:tcPr>
          <w:p w:rsidRPr="00975BC7" w:rsidR="00413C9F" w:rsidP="00300A4C" w:rsidRDefault="00413C9F" w14:paraId="7C70E828" w14:textId="77777777">
            <w:pPr>
              <w:spacing w:after="120"/>
              <w:rPr>
                <w:rStyle w:val="Emphasis"/>
              </w:rPr>
            </w:pPr>
            <w:r w:rsidRPr="00975BC7">
              <w:rPr>
                <w:rStyle w:val="Emphasis"/>
              </w:rPr>
              <w:t>for example, for instance, in this case, in another case, on this occasion, in this situation, to demonstrate, to illustrate, specifically</w:t>
            </w:r>
            <w:r>
              <w:rPr>
                <w:rStyle w:val="Emphasis"/>
              </w:rPr>
              <w:t>, in fact, in particular</w:t>
            </w:r>
            <w:r w:rsidRPr="00975BC7">
              <w:rPr>
                <w:rStyle w:val="Emphasis"/>
              </w:rPr>
              <w:t xml:space="preserve"> </w:t>
            </w:r>
          </w:p>
          <w:p w:rsidRPr="00F953B3" w:rsidR="00413C9F" w:rsidP="00300A4C" w:rsidRDefault="00413C9F" w14:paraId="12874DD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F82E20" w:rsidR="00413C9F" w:rsidP="00300A4C" w:rsidRDefault="00413C9F" w14:paraId="6BC27FD5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 xml:space="preserve">Many fruits are rich in vitamins; </w:t>
            </w:r>
            <w:r w:rsidRPr="00676FDA">
              <w:rPr>
                <w:rStyle w:val="Strong"/>
              </w:rPr>
              <w:t>for instance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>, oranges are an excellent source of vitamin C.</w:t>
            </w:r>
          </w:p>
        </w:tc>
      </w:tr>
      <w:tr w:rsidR="00413C9F" w:rsidTr="00413C9F" w14:paraId="7619675A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14E7147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>To add information to an idea</w:t>
            </w:r>
          </w:p>
        </w:tc>
        <w:tc>
          <w:tcPr>
            <w:tcW w:w="7495" w:type="dxa"/>
          </w:tcPr>
          <w:p w:rsidRPr="00975BC7" w:rsidR="00413C9F" w:rsidP="00300A4C" w:rsidRDefault="00413C9F" w14:paraId="0008FE63" w14:textId="77777777">
            <w:pPr>
              <w:spacing w:after="120"/>
              <w:rPr>
                <w:rStyle w:val="Emphasis"/>
              </w:rPr>
            </w:pPr>
            <w:proofErr w:type="gramStart"/>
            <w:r>
              <w:rPr>
                <w:rStyle w:val="Emphasis"/>
              </w:rPr>
              <w:t>and,</w:t>
            </w:r>
            <w:proofErr w:type="gramEnd"/>
            <w:r>
              <w:rPr>
                <w:rStyle w:val="Emphasis"/>
              </w:rPr>
              <w:t xml:space="preserve"> then, </w:t>
            </w:r>
            <w:r w:rsidRPr="00975BC7">
              <w:rPr>
                <w:rStyle w:val="Emphasis"/>
              </w:rPr>
              <w:t xml:space="preserve">also, as well as, along with, besides, equally important, further, furthermore, in addition, indeed, in fact, in the same way, moreover, not only, too, additionally, </w:t>
            </w:r>
          </w:p>
          <w:p w:rsidRPr="00F953B3" w:rsidR="00413C9F" w:rsidP="00300A4C" w:rsidRDefault="00413C9F" w14:paraId="7413D7A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F82E20" w:rsidR="00413C9F" w:rsidP="00300A4C" w:rsidRDefault="00413C9F" w14:paraId="38462580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 xml:space="preserve">The city’s new compost bins will reduce landfill waste; </w:t>
            </w:r>
            <w:r w:rsidRPr="00676FDA">
              <w:rPr>
                <w:rStyle w:val="Strong"/>
              </w:rPr>
              <w:t>furthermore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>, they will allow the city to produce nutrient-rich compost for use in the city’s parks.</w:t>
            </w:r>
          </w:p>
        </w:tc>
      </w:tr>
      <w:tr w:rsidR="00413C9F" w:rsidTr="00413C9F" w14:paraId="1EE91569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479EEF5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>To show sequence or timing</w:t>
            </w:r>
          </w:p>
        </w:tc>
        <w:tc>
          <w:tcPr>
            <w:tcW w:w="7495" w:type="dxa"/>
          </w:tcPr>
          <w:p w:rsidRPr="00975BC7" w:rsidR="00413C9F" w:rsidP="00300A4C" w:rsidRDefault="00413C9F" w14:paraId="374FC793" w14:textId="77777777">
            <w:pPr>
              <w:spacing w:after="120"/>
              <w:rPr>
                <w:rStyle w:val="Emphasis"/>
              </w:rPr>
            </w:pPr>
            <w:r w:rsidRPr="00975BC7">
              <w:rPr>
                <w:rStyle w:val="Emphasis"/>
              </w:rPr>
              <w:t xml:space="preserve">first, second, third, etc., next, then, following this, at this time, now, at this point, after, afterward, subsequently, finally, consequently, previously, before this, simultaneously, concurrently, </w:t>
            </w:r>
            <w:r>
              <w:rPr>
                <w:rStyle w:val="Emphasis"/>
              </w:rPr>
              <w:t xml:space="preserve">currently, </w:t>
            </w:r>
            <w:r w:rsidRPr="00975BC7">
              <w:rPr>
                <w:rStyle w:val="Emphasis"/>
              </w:rPr>
              <w:t xml:space="preserve">thus, therefore, hence, next, soon, </w:t>
            </w:r>
            <w:r>
              <w:rPr>
                <w:rStyle w:val="Emphasis"/>
              </w:rPr>
              <w:t>later, eventually, in the future, earlier, in the past, preceded by, so far, suddenly, until, when, while, meanwhile</w:t>
            </w:r>
          </w:p>
          <w:p w:rsidRPr="00F953B3" w:rsidR="00413C9F" w:rsidP="00300A4C" w:rsidRDefault="00413C9F" w14:paraId="0AA8216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F82E20" w:rsidR="00413C9F" w:rsidP="00300A4C" w:rsidRDefault="00413C9F" w14:paraId="6F154AF2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r w:rsidRPr="00676FDA">
              <w:rPr>
                <w:rStyle w:val="Strong"/>
              </w:rPr>
              <w:t>First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>, we measured the initial temperature of the solution to establish a baseline for our experiment.</w:t>
            </w:r>
          </w:p>
        </w:tc>
      </w:tr>
      <w:tr w:rsidR="00413C9F" w:rsidTr="00413C9F" w14:paraId="050ED26D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6EE71B6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>To repeat</w:t>
            </w:r>
          </w:p>
        </w:tc>
        <w:tc>
          <w:tcPr>
            <w:tcW w:w="7495" w:type="dxa"/>
          </w:tcPr>
          <w:p w:rsidRPr="00975BC7" w:rsidR="00413C9F" w:rsidP="00300A4C" w:rsidRDefault="00413C9F" w14:paraId="331362D0" w14:textId="77777777">
            <w:pPr>
              <w:spacing w:after="120"/>
              <w:rPr>
                <w:rStyle w:val="Emphasis"/>
              </w:rPr>
            </w:pPr>
            <w:r w:rsidRPr="00975BC7">
              <w:rPr>
                <w:rStyle w:val="Emphasis"/>
              </w:rPr>
              <w:t>as I have said, as I have noted, as previously noted</w:t>
            </w:r>
            <w:r>
              <w:rPr>
                <w:rStyle w:val="Emphasis"/>
              </w:rPr>
              <w:t>, to repeat, in other words, again, that is, put another way, as we have seen, as we have remarked</w:t>
            </w:r>
            <w:r w:rsidRPr="00975BC7">
              <w:rPr>
                <w:rStyle w:val="Emphasis"/>
              </w:rPr>
              <w:t xml:space="preserve"> </w:t>
            </w:r>
          </w:p>
          <w:p w:rsidRPr="00F953B3" w:rsidR="00413C9F" w:rsidP="00300A4C" w:rsidRDefault="00413C9F" w14:paraId="09C28D1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0902A9" w:rsidR="00413C9F" w:rsidP="00300A4C" w:rsidRDefault="00413C9F" w14:paraId="07ACA3A6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r w:rsidRPr="00676FDA">
              <w:rPr>
                <w:rStyle w:val="Strong"/>
              </w:rPr>
              <w:t>As previously noted</w:t>
            </w:r>
            <w:r w:rsidRPr="000902A9">
              <w:rPr>
                <w:rFonts w:ascii="Calibri" w:hAnsi="Calibri" w:eastAsia="Calibri" w:cs="Calibri"/>
                <w:sz w:val="22"/>
                <w:szCs w:val="22"/>
              </w:rPr>
              <w:t>, the experiment results show a significant increase in reaction rate at higher temperatures.</w:t>
            </w:r>
          </w:p>
        </w:tc>
      </w:tr>
      <w:tr w:rsidR="00413C9F" w:rsidTr="00413C9F" w14:paraId="5DA7389E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24AB5F2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0902A9">
              <w:rPr>
                <w:rFonts w:ascii="Calibri" w:hAnsi="Calibri" w:eastAsia="Calibri" w:cs="Calibri"/>
                <w:sz w:val="22"/>
                <w:szCs w:val="22"/>
              </w:rPr>
              <w:t>To summarize or conclude</w:t>
            </w:r>
          </w:p>
        </w:tc>
        <w:tc>
          <w:tcPr>
            <w:tcW w:w="7495" w:type="dxa"/>
          </w:tcPr>
          <w:p w:rsidRPr="00975BC7" w:rsidR="00413C9F" w:rsidP="00300A4C" w:rsidRDefault="00413C9F" w14:paraId="5D6D9CC0" w14:textId="5F15554A">
            <w:pPr>
              <w:spacing w:after="120"/>
              <w:rPr>
                <w:rStyle w:val="Emphasis"/>
              </w:rPr>
            </w:pPr>
            <w:r w:rsidRPr="00975BC7">
              <w:rPr>
                <w:rStyle w:val="Emphasis"/>
              </w:rPr>
              <w:t xml:space="preserve">in brief, on the whole, summing up, in sum, in summary, to summarize, to conclude, in conclusion, as I have shown, as I have said, </w:t>
            </w:r>
            <w:r>
              <w:rPr>
                <w:rStyle w:val="Emphasis"/>
              </w:rPr>
              <w:t xml:space="preserve">as the data show, </w:t>
            </w:r>
            <w:r w:rsidRPr="00975BC7">
              <w:rPr>
                <w:rStyle w:val="Emphasis"/>
              </w:rPr>
              <w:t>hence, therefore, accordingly, thus, as a result, in the end, in the final analysis, finally</w:t>
            </w:r>
          </w:p>
          <w:p w:rsidRPr="00F953B3" w:rsidR="00413C9F" w:rsidP="00300A4C" w:rsidRDefault="00413C9F" w14:paraId="5123663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953B3">
              <w:rPr>
                <w:rFonts w:ascii="Calibri" w:hAnsi="Calibri" w:eastAsia="Calibri" w:cs="Calibri"/>
                <w:sz w:val="22"/>
                <w:szCs w:val="22"/>
              </w:rPr>
              <w:t xml:space="preserve">Example sentence: </w:t>
            </w:r>
          </w:p>
          <w:p w:rsidRPr="00F82E20" w:rsidR="00413C9F" w:rsidP="00300A4C" w:rsidRDefault="00413C9F" w14:paraId="5614239E" w14:textId="77777777">
            <w:pPr>
              <w:spacing w:after="120"/>
              <w:rPr>
                <w:rFonts w:ascii="Calibri" w:hAnsi="Calibri" w:eastAsia="Calibri" w:cs="Calibri"/>
                <w:sz w:val="22"/>
                <w:szCs w:val="22"/>
              </w:rPr>
            </w:pPr>
            <w:proofErr w:type="gramStart"/>
            <w:r w:rsidRPr="00676FDA">
              <w:rPr>
                <w:rStyle w:val="Strong"/>
              </w:rPr>
              <w:t>On the whole</w:t>
            </w:r>
            <w:proofErr w:type="gramEnd"/>
            <w:r w:rsidRPr="000902A9">
              <w:rPr>
                <w:rFonts w:ascii="Calibri" w:hAnsi="Calibri" w:eastAsia="Calibri" w:cs="Calibri"/>
                <w:sz w:val="22"/>
                <w:szCs w:val="22"/>
              </w:rPr>
              <w:t>, these survey results indicate a need for further research.</w:t>
            </w:r>
          </w:p>
        </w:tc>
      </w:tr>
      <w:tr w:rsidR="00413C9F" w:rsidTr="00413C9F" w14:paraId="403D4C38" w14:textId="77777777">
        <w:trPr>
          <w:trHeight w:val="302"/>
        </w:trPr>
        <w:tc>
          <w:tcPr>
            <w:tcW w:w="2490" w:type="dxa"/>
          </w:tcPr>
          <w:p w:rsidRPr="000902A9" w:rsidR="00413C9F" w:rsidP="00300A4C" w:rsidRDefault="00413C9F" w14:paraId="391067FC" w14:textId="09F5CA41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To indicate cause or effect</w:t>
            </w:r>
          </w:p>
        </w:tc>
        <w:tc>
          <w:tcPr>
            <w:tcW w:w="7495" w:type="dxa"/>
          </w:tcPr>
          <w:p w:rsidR="00413C9F" w:rsidP="00300A4C" w:rsidRDefault="00413C9F" w14:paraId="193DC19D" w14:textId="77777777">
            <w:pPr>
              <w:spacing w:after="120"/>
              <w:rPr>
                <w:rStyle w:val="Emphasis"/>
              </w:rPr>
            </w:pPr>
            <w:proofErr w:type="gramStart"/>
            <w:r>
              <w:rPr>
                <w:rStyle w:val="Emphasis"/>
              </w:rPr>
              <w:t>as</w:t>
            </w:r>
            <w:proofErr w:type="gramEnd"/>
            <w:r>
              <w:rPr>
                <w:rStyle w:val="Emphasis"/>
              </w:rPr>
              <w:t xml:space="preserve"> a result, consequently, accordingly, if . . . then, due to, for this reason, because, </w:t>
            </w:r>
            <w:proofErr w:type="gramStart"/>
            <w:r>
              <w:rPr>
                <w:rStyle w:val="Emphasis"/>
              </w:rPr>
              <w:t>as a consequence</w:t>
            </w:r>
            <w:proofErr w:type="gramEnd"/>
            <w:r>
              <w:rPr>
                <w:rStyle w:val="Emphasis"/>
              </w:rPr>
              <w:t>, in turn, therefore, so, hence</w:t>
            </w:r>
          </w:p>
          <w:p w:rsidR="00413C9F" w:rsidP="00413C9F" w:rsidRDefault="00413C9F" w14:paraId="4E723337" w14:textId="77777777">
            <w:pPr>
              <w:rPr>
                <w:rStyle w:val="Emphasis"/>
                <w:i w:val="0"/>
                <w:iCs/>
              </w:rPr>
            </w:pPr>
            <w:r>
              <w:rPr>
                <w:rStyle w:val="Emphasis"/>
                <w:i w:val="0"/>
                <w:iCs/>
              </w:rPr>
              <w:t>Example sentence:</w:t>
            </w:r>
          </w:p>
          <w:p w:rsidRPr="00413C9F" w:rsidR="00413C9F" w:rsidP="00300A4C" w:rsidRDefault="00413C9F" w14:paraId="4571F7D4" w14:textId="4E0BFCA3">
            <w:pPr>
              <w:spacing w:after="120"/>
              <w:rPr>
                <w:rStyle w:val="Emphasis"/>
                <w:i w:val="0"/>
                <w:iCs/>
              </w:rPr>
            </w:pPr>
            <w:r>
              <w:rPr>
                <w:rStyle w:val="Emphasis"/>
                <w:i w:val="0"/>
                <w:iCs/>
              </w:rPr>
              <w:t xml:space="preserve">The team missed their connecting flight; </w:t>
            </w:r>
            <w:r w:rsidRPr="00413C9F">
              <w:rPr>
                <w:rStyle w:val="Emphasis"/>
                <w:b/>
                <w:bCs/>
                <w:i w:val="0"/>
                <w:iCs/>
              </w:rPr>
              <w:t>consequently</w:t>
            </w:r>
            <w:r>
              <w:rPr>
                <w:rStyle w:val="Emphasis"/>
                <w:i w:val="0"/>
                <w:iCs/>
              </w:rPr>
              <w:t>, they arrived at the tournament a day late.</w:t>
            </w:r>
          </w:p>
        </w:tc>
      </w:tr>
    </w:tbl>
    <w:p w:rsidR="59DB698D" w:rsidRDefault="59DB698D" w14:paraId="20BF751B" w14:textId="2A2C4F65"/>
    <w:sectPr w:rsidR="59DB698D" w:rsidSect="00390FAF">
      <w:headerReference w:type="first" r:id="rId10"/>
      <w:pgSz w:w="12240" w:h="15840" w:orient="portrait"/>
      <w:pgMar w:top="432" w:right="1152" w:bottom="432" w:left="1152" w:header="720" w:footer="720" w:gutter="0"/>
      <w:cols w:space="720"/>
      <w:titlePg/>
      <w:docGrid w:linePitch="360"/>
      <w:headerReference w:type="default" r:id="R2adbae3ad4184e92"/>
      <w:footerReference w:type="default" r:id="R49dabaea4642412b"/>
      <w:footerReference w:type="first" r:id="R7ea07b67ca894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6F48" w:rsidP="00390FAF" w:rsidRDefault="00396F48" w14:paraId="04963992" w14:textId="77777777">
      <w:pPr>
        <w:spacing w:after="0" w:line="240" w:lineRule="auto"/>
      </w:pPr>
      <w:r>
        <w:separator/>
      </w:r>
    </w:p>
  </w:endnote>
  <w:endnote w:type="continuationSeparator" w:id="0">
    <w:p w:rsidR="00396F48" w:rsidP="00390FAF" w:rsidRDefault="00396F48" w14:paraId="229334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6E9B3E53" w:rsidTr="6E9B3E53" w14:paraId="7940A6DD">
      <w:trPr>
        <w:trHeight w:val="300"/>
      </w:trPr>
      <w:tc>
        <w:tcPr>
          <w:tcW w:w="3310" w:type="dxa"/>
          <w:tcMar/>
        </w:tcPr>
        <w:p w:rsidR="6E9B3E53" w:rsidP="6E9B3E53" w:rsidRDefault="6E9B3E53" w14:paraId="545BF12B" w14:textId="497FE56D">
          <w:pPr>
            <w:pStyle w:val="Header"/>
            <w:bidi w:val="0"/>
            <w:ind w:left="-115"/>
            <w:jc w:val="left"/>
          </w:pPr>
        </w:p>
      </w:tc>
      <w:tc>
        <w:tcPr>
          <w:tcW w:w="3310" w:type="dxa"/>
          <w:tcMar/>
        </w:tcPr>
        <w:p w:rsidR="6E9B3E53" w:rsidP="6E9B3E53" w:rsidRDefault="6E9B3E53" w14:paraId="5F63A890" w14:textId="76BA3B01">
          <w:pPr>
            <w:pStyle w:val="Header"/>
            <w:bidi w:val="0"/>
            <w:jc w:val="center"/>
          </w:pPr>
        </w:p>
      </w:tc>
      <w:tc>
        <w:tcPr>
          <w:tcW w:w="3310" w:type="dxa"/>
          <w:tcMar/>
        </w:tcPr>
        <w:p w:rsidR="6E9B3E53" w:rsidP="6E9B3E53" w:rsidRDefault="6E9B3E53" w14:paraId="64F17DD9" w14:textId="47911BA7">
          <w:pPr>
            <w:pStyle w:val="Header"/>
            <w:bidi w:val="0"/>
            <w:ind w:right="-115"/>
            <w:jc w:val="right"/>
          </w:pPr>
        </w:p>
      </w:tc>
    </w:tr>
  </w:tbl>
  <w:p w:rsidR="6E9B3E53" w:rsidP="6E9B3E53" w:rsidRDefault="6E9B3E53" w14:paraId="52A82FD7" w14:textId="5E75A77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6E9B3E53" w:rsidTr="6E9B3E53" w14:paraId="3F1B8D5E">
      <w:trPr>
        <w:trHeight w:val="300"/>
      </w:trPr>
      <w:tc>
        <w:tcPr>
          <w:tcW w:w="3310" w:type="dxa"/>
          <w:tcMar/>
        </w:tcPr>
        <w:p w:rsidR="6E9B3E53" w:rsidP="6E9B3E53" w:rsidRDefault="6E9B3E53" w14:paraId="669C313D" w14:textId="564D1AE8">
          <w:pPr>
            <w:pStyle w:val="Header"/>
            <w:bidi w:val="0"/>
            <w:ind w:left="-115"/>
            <w:jc w:val="left"/>
          </w:pPr>
        </w:p>
      </w:tc>
      <w:tc>
        <w:tcPr>
          <w:tcW w:w="3310" w:type="dxa"/>
          <w:tcMar/>
        </w:tcPr>
        <w:p w:rsidR="6E9B3E53" w:rsidP="6E9B3E53" w:rsidRDefault="6E9B3E53" w14:paraId="240389C1" w14:textId="3974DF16">
          <w:pPr>
            <w:pStyle w:val="Header"/>
            <w:bidi w:val="0"/>
            <w:jc w:val="center"/>
          </w:pPr>
        </w:p>
      </w:tc>
      <w:tc>
        <w:tcPr>
          <w:tcW w:w="3310" w:type="dxa"/>
          <w:tcMar/>
        </w:tcPr>
        <w:p w:rsidR="6E9B3E53" w:rsidP="6E9B3E53" w:rsidRDefault="6E9B3E53" w14:paraId="66655E43" w14:textId="751DFB95">
          <w:pPr>
            <w:pStyle w:val="Header"/>
            <w:bidi w:val="0"/>
            <w:ind w:right="-115"/>
            <w:jc w:val="right"/>
          </w:pPr>
        </w:p>
      </w:tc>
    </w:tr>
  </w:tbl>
  <w:p w:rsidR="6E9B3E53" w:rsidP="6E9B3E53" w:rsidRDefault="6E9B3E53" w14:paraId="2EE84030" w14:textId="39AAB8D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6F48" w:rsidP="00390FAF" w:rsidRDefault="00396F48" w14:paraId="6BE3F76B" w14:textId="77777777">
      <w:pPr>
        <w:spacing w:after="0" w:line="240" w:lineRule="auto"/>
      </w:pPr>
      <w:r>
        <w:separator/>
      </w:r>
    </w:p>
  </w:footnote>
  <w:footnote w:type="continuationSeparator" w:id="0">
    <w:p w:rsidR="00396F48" w:rsidP="00390FAF" w:rsidRDefault="00396F48" w14:paraId="10B719B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90FAF" w:rsidRDefault="00390FAF" w14:paraId="33F2B19A" w14:textId="7ED164C4">
    <w:pPr>
      <w:pStyle w:val="Header"/>
    </w:pPr>
    <w:r w:rsidR="6E9B3E53">
      <w:drawing>
        <wp:inline wp14:editId="0AB37C7F" wp14:anchorId="4213AA7D">
          <wp:extent cx="2194559" cy="731520"/>
          <wp:effectExtent l="0" t="0" r="0" b="0"/>
          <wp:docPr id="291794825" name="Picture 2" descr="Normandale Writing Center Logo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91794825" name="Picture 29179482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559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6E9B3E53" w:rsidTr="6E9B3E53" w14:paraId="68AAACE7">
      <w:trPr>
        <w:trHeight w:val="300"/>
      </w:trPr>
      <w:tc>
        <w:tcPr>
          <w:tcW w:w="3310" w:type="dxa"/>
          <w:tcMar/>
        </w:tcPr>
        <w:p w:rsidR="6E9B3E53" w:rsidP="6E9B3E53" w:rsidRDefault="6E9B3E53" w14:paraId="5481EA74" w14:textId="701D9ED9">
          <w:pPr>
            <w:pStyle w:val="Header"/>
            <w:bidi w:val="0"/>
            <w:ind w:left="-115"/>
            <w:jc w:val="left"/>
          </w:pPr>
        </w:p>
      </w:tc>
      <w:tc>
        <w:tcPr>
          <w:tcW w:w="3310" w:type="dxa"/>
          <w:tcMar/>
        </w:tcPr>
        <w:p w:rsidR="6E9B3E53" w:rsidP="6E9B3E53" w:rsidRDefault="6E9B3E53" w14:paraId="05EBB9BD" w14:textId="108C090B">
          <w:pPr>
            <w:pStyle w:val="Header"/>
            <w:bidi w:val="0"/>
            <w:jc w:val="center"/>
          </w:pPr>
        </w:p>
      </w:tc>
      <w:tc>
        <w:tcPr>
          <w:tcW w:w="3310" w:type="dxa"/>
          <w:tcMar/>
        </w:tcPr>
        <w:p w:rsidR="6E9B3E53" w:rsidP="6E9B3E53" w:rsidRDefault="6E9B3E53" w14:paraId="211072A8" w14:textId="678708D7">
          <w:pPr>
            <w:pStyle w:val="Header"/>
            <w:bidi w:val="0"/>
            <w:ind w:right="-115"/>
            <w:jc w:val="right"/>
          </w:pPr>
        </w:p>
      </w:tc>
    </w:tr>
  </w:tbl>
  <w:p w:rsidR="6E9B3E53" w:rsidP="6E9B3E53" w:rsidRDefault="6E9B3E53" w14:paraId="769F68FF" w14:textId="2B7914D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4965D"/>
    <w:multiLevelType w:val="hybridMultilevel"/>
    <w:tmpl w:val="F02C76C4"/>
    <w:lvl w:ilvl="0" w:tplc="BB8090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52E2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3AE5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D460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F059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3404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E29E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0275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E2A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AF71BF7"/>
    <w:multiLevelType w:val="hybridMultilevel"/>
    <w:tmpl w:val="392A8440"/>
    <w:lvl w:ilvl="0" w:tplc="25B62188">
      <w:start w:val="1"/>
      <w:numFmt w:val="bullet"/>
      <w:pStyle w:val="Heading3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F88D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AA0E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4C05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F4E0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16E5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7AD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E08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AC58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94329009">
    <w:abstractNumId w:val="1"/>
  </w:num>
  <w:num w:numId="2" w16cid:durableId="210607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F5892D"/>
    <w:rsid w:val="000317CD"/>
    <w:rsid w:val="00091EA7"/>
    <w:rsid w:val="001B2F16"/>
    <w:rsid w:val="00390FAF"/>
    <w:rsid w:val="00396F48"/>
    <w:rsid w:val="00413C9F"/>
    <w:rsid w:val="00F75353"/>
    <w:rsid w:val="00F8382E"/>
    <w:rsid w:val="2D43BCCE"/>
    <w:rsid w:val="2D83DEF9"/>
    <w:rsid w:val="3B15ADF1"/>
    <w:rsid w:val="4FC462EB"/>
    <w:rsid w:val="50F5892D"/>
    <w:rsid w:val="59DB698D"/>
    <w:rsid w:val="660A0690"/>
    <w:rsid w:val="6E9B3E53"/>
    <w:rsid w:val="7772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C41F4"/>
  <w15:chartTrackingRefBased/>
  <w15:docId w15:val="{148B31A3-8D50-410C-AE21-F2AECCDA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C9F"/>
    <w:pPr>
      <w:keepNext/>
      <w:keepLines/>
      <w:spacing w:after="80"/>
      <w:jc w:val="center"/>
      <w:outlineLvl w:val="0"/>
    </w:pPr>
    <w:rPr>
      <w:rFonts w:ascii="Calibri" w:hAnsi="Calibri" w:eastAsia="Calibri" w:cs="Calibri"/>
      <w:b/>
      <w:color w:val="C0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C9F"/>
    <w:pPr>
      <w:spacing w:after="0"/>
      <w:outlineLvl w:val="1"/>
    </w:pPr>
    <w:rPr>
      <w:rFonts w:ascii="Calibri" w:hAnsi="Calibri" w:eastAsia="Calibri" w:cs="Calibri"/>
      <w:b/>
      <w:bCs/>
      <w:color w:val="C00000"/>
      <w:sz w:val="22"/>
      <w:szCs w:val="2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13C9F"/>
    <w:pPr>
      <w:numPr>
        <w:numId w:val="1"/>
      </w:numPr>
      <w:outlineLvl w:val="2"/>
    </w:pPr>
    <w:rPr>
      <w:rFonts w:ascii="Calibri" w:hAnsi="Calibri" w:eastAsia="Calibri" w:cs="Calibri"/>
      <w:b/>
      <w:bCs/>
      <w:i/>
      <w:color w:val="00206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13C9F"/>
    <w:rPr>
      <w:rFonts w:ascii="Calibri" w:hAnsi="Calibri" w:eastAsia="Calibri" w:cs="Calibri"/>
      <w:b/>
      <w:color w:val="C00000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413C9F"/>
    <w:rPr>
      <w:rFonts w:ascii="Calibri" w:hAnsi="Calibri" w:eastAsia="Calibri" w:cs="Calibri"/>
      <w:b/>
      <w:bCs/>
      <w:color w:val="C00000"/>
      <w:sz w:val="22"/>
      <w:szCs w:val="22"/>
    </w:rPr>
  </w:style>
  <w:style w:type="character" w:styleId="Heading3Char" w:customStyle="1">
    <w:name w:val="Heading 3 Char"/>
    <w:basedOn w:val="DefaultParagraphFont"/>
    <w:link w:val="Heading3"/>
    <w:uiPriority w:val="9"/>
    <w:rsid w:val="00413C9F"/>
    <w:rPr>
      <w:rFonts w:ascii="Calibri" w:hAnsi="Calibri" w:eastAsia="Calibri" w:cs="Calibri"/>
      <w:b/>
      <w:bCs/>
      <w:i/>
      <w:color w:val="002060"/>
      <w:sz w:val="22"/>
      <w:szCs w:val="22"/>
    </w:rPr>
  </w:style>
  <w:style w:type="paragraph" w:styleId="ListParagraph">
    <w:name w:val="List Paragraph"/>
    <w:basedOn w:val="Normal"/>
    <w:uiPriority w:val="34"/>
    <w:qFormat/>
    <w:rsid w:val="00413C9F"/>
    <w:pPr>
      <w:ind w:left="720"/>
      <w:contextualSpacing/>
    </w:pPr>
  </w:style>
  <w:style w:type="table" w:styleId="TableGrid">
    <w:name w:val="Table Grid"/>
    <w:basedOn w:val="TableNormal"/>
    <w:uiPriority w:val="59"/>
    <w:rsid w:val="00413C9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trong">
    <w:name w:val="Strong"/>
    <w:uiPriority w:val="22"/>
    <w:qFormat/>
    <w:rsid w:val="00413C9F"/>
    <w:rPr>
      <w:rFonts w:ascii="Calibri" w:hAnsi="Calibri" w:eastAsia="Calibri" w:cs="Calibri"/>
      <w:b/>
      <w:sz w:val="22"/>
      <w:szCs w:val="22"/>
    </w:rPr>
  </w:style>
  <w:style w:type="character" w:styleId="Emphasis">
    <w:name w:val="Emphasis"/>
    <w:uiPriority w:val="20"/>
    <w:qFormat/>
    <w:rsid w:val="00413C9F"/>
    <w:rPr>
      <w:rFonts w:ascii="Calibri" w:hAnsi="Calibri" w:eastAsia="Calibri" w:cs="Calibri"/>
      <w:i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90FA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90FAF"/>
  </w:style>
  <w:style w:type="paragraph" w:styleId="Footer">
    <w:name w:val="footer"/>
    <w:basedOn w:val="Normal"/>
    <w:link w:val="FooterChar"/>
    <w:uiPriority w:val="99"/>
    <w:unhideWhenUsed/>
    <w:rsid w:val="00390FA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9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2adbae3ad4184e92" /><Relationship Type="http://schemas.openxmlformats.org/officeDocument/2006/relationships/footer" Target="footer.xml" Id="R49dabaea4642412b" /><Relationship Type="http://schemas.openxmlformats.org/officeDocument/2006/relationships/footer" Target="footer2.xml" Id="R7ea07b67ca89476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4BA1240C1A34980CD4B106007AAB1" ma:contentTypeVersion="17" ma:contentTypeDescription="Create a new document." ma:contentTypeScope="" ma:versionID="3815e0dbc0706f7326cb45a1e67eaa90">
  <xsd:schema xmlns:xsd="http://www.w3.org/2001/XMLSchema" xmlns:xs="http://www.w3.org/2001/XMLSchema" xmlns:p="http://schemas.microsoft.com/office/2006/metadata/properties" xmlns:ns2="a1a2c968-1c2e-4796-9cfd-87fee8f7693e" xmlns:ns3="b60a4244-ffa4-48f9-a7c2-fe4b681115ed" targetNamespace="http://schemas.microsoft.com/office/2006/metadata/properties" ma:root="true" ma:fieldsID="a2b699966ef6efe8ffa77cb629f3a4d6" ns2:_="" ns3:_="">
    <xsd:import namespace="a1a2c968-1c2e-4796-9cfd-87fee8f7693e"/>
    <xsd:import namespace="b60a4244-ffa4-48f9-a7c2-fe4b68111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2c968-1c2e-4796-9cfd-87fee8f76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a4244-ffa4-48f9-a7c2-fe4b68111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fadabe-da05-4974-b6c0-ff29f77c58c4}" ma:internalName="TaxCatchAll" ma:showField="CatchAllData" ma:web="b60a4244-ffa4-48f9-a7c2-fe4b68111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a2c968-1c2e-4796-9cfd-87fee8f7693e">
      <Terms xmlns="http://schemas.microsoft.com/office/infopath/2007/PartnerControls"/>
    </lcf76f155ced4ddcb4097134ff3c332f>
    <TaxCatchAll xmlns="b60a4244-ffa4-48f9-a7c2-fe4b681115ed" xsi:nil="true"/>
  </documentManagement>
</p:properties>
</file>

<file path=customXml/itemProps1.xml><?xml version="1.0" encoding="utf-8"?>
<ds:datastoreItem xmlns:ds="http://schemas.openxmlformats.org/officeDocument/2006/customXml" ds:itemID="{C25D56CB-F38B-4B60-9F5C-BBFE3582A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2c968-1c2e-4796-9cfd-87fee8f7693e"/>
    <ds:schemaRef ds:uri="b60a4244-ffa4-48f9-a7c2-fe4b68111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2C4914-25A5-4F27-9367-74D24664F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DBE7B-7D1C-4044-A683-C9A305424B65}">
  <ds:schemaRefs>
    <ds:schemaRef ds:uri="http://schemas.microsoft.com/office/2006/metadata/properties"/>
    <ds:schemaRef ds:uri="http://schemas.microsoft.com/office/infopath/2007/PartnerControls"/>
    <ds:schemaRef ds:uri="a1a2c968-1c2e-4796-9cfd-87fee8f7693e"/>
    <ds:schemaRef ds:uri="b60a4244-ffa4-48f9-a7c2-fe4b681115e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Shakow, Megan C</dc:creator>
  <keywords/>
  <dc:description/>
  <lastModifiedBy>Shakow, Megan C</lastModifiedBy>
  <revision>4</revision>
  <dcterms:created xsi:type="dcterms:W3CDTF">2026-06-30T18:54:00.0000000Z</dcterms:created>
  <dcterms:modified xsi:type="dcterms:W3CDTF">2026-08-05T13:51:56.6353084Z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0x010100BC44BA1240C1A34980CD4B106007AAB1</vt:lpwstr>
  </property>
  <property fmtid="{D5CDD505-2E9C-101B-9397-08002B2CF9AE}" pid="3" name="MediaServiceImageTags">
    <vt:lpwstr/>
  </property>
</Properties>
</file>