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513A" w:rsidR="00C720BE" w:rsidP="00FD330B" w:rsidRDefault="54914EB6" w14:paraId="5DBF1F6A" w14:textId="526B38B7">
      <w:pPr>
        <w:pStyle w:val="Heading1"/>
        <w:rPr>
          <w:color w:val="000000" w:themeColor="text1"/>
        </w:rPr>
      </w:pPr>
      <w:r w:rsidRPr="00FD330B">
        <w:t>Conclusions</w:t>
      </w:r>
    </w:p>
    <w:p w:rsidRPr="00360273" w:rsidR="00C720BE" w:rsidP="206CFBC7" w:rsidRDefault="54914EB6" w14:paraId="13629250" w14:textId="49060248">
      <w:pPr>
        <w:pStyle w:val="Normal"/>
        <w:suppressLineNumbers w:val="0"/>
        <w:bidi w:val="0"/>
        <w:spacing w:before="0" w:beforeAutospacing="off" w:after="0" w:afterAutospacing="off" w:line="276" w:lineRule="auto"/>
        <w:ind w:left="0" w:right="0"/>
        <w:jc w:val="left"/>
        <w:rPr>
          <w:rFonts w:ascii="Arial" w:hAnsi="Arial" w:eastAsia="Arial" w:cs="Arial"/>
          <w:color w:val="000000" w:themeColor="text1" w:themeTint="FF" w:themeShade="FF"/>
        </w:rPr>
      </w:pPr>
      <w:r w:rsidRPr="206CFBC7" w:rsidR="54914EB6">
        <w:rPr>
          <w:rFonts w:ascii="Calibri" w:hAnsi="Calibri" w:eastAsia="Calibri" w:cs="Calibri"/>
          <w:color w:val="000000" w:themeColor="text1" w:themeTint="FF" w:themeShade="FF"/>
          <w:lang w:val="en"/>
        </w:rPr>
        <w:t xml:space="preserve">A good </w:t>
      </w:r>
      <w:r w:rsidRPr="206CFBC7" w:rsidR="54914EB6">
        <w:rPr>
          <w:rStyle w:val="Strong"/>
        </w:rPr>
        <w:t>conclusion</w:t>
      </w:r>
      <w:r w:rsidRPr="206CFBC7" w:rsidR="54914EB6">
        <w:rPr>
          <w:rFonts w:ascii="Calibri" w:hAnsi="Calibri" w:eastAsia="Calibri" w:cs="Calibri"/>
          <w:color w:val="C00000"/>
          <w:lang w:val="en"/>
        </w:rPr>
        <w:t xml:space="preserve"> </w:t>
      </w:r>
      <w:r w:rsidRPr="206CFBC7" w:rsidR="54914EB6">
        <w:rPr>
          <w:rFonts w:ascii="Calibri" w:hAnsi="Calibri" w:eastAsia="Calibri" w:cs="Calibri"/>
          <w:color w:val="000000" w:themeColor="text1" w:themeTint="FF" w:themeShade="FF"/>
          <w:lang w:val="en"/>
        </w:rPr>
        <w:t xml:space="preserve">wraps up a piece of writing in a meaningful and memorable way. If a strong opening paragraph arouses readers’ curiosity, a strong concluding paragraph satisfies </w:t>
      </w:r>
      <w:r w:rsidRPr="206CFBC7" w:rsidR="06BF78E0">
        <w:rPr>
          <w:rFonts w:ascii="Calibri" w:hAnsi="Calibri" w:eastAsia="Calibri" w:cs="Calibri"/>
          <w:color w:val="000000" w:themeColor="text1" w:themeTint="FF" w:themeShade="FF"/>
          <w:lang w:val="en"/>
        </w:rPr>
        <w:t>them</w:t>
      </w:r>
      <w:r w:rsidRPr="206CFBC7" w:rsidR="54914EB6">
        <w:rPr>
          <w:rFonts w:ascii="Calibri" w:hAnsi="Calibri" w:eastAsia="Calibri" w:cs="Calibri"/>
          <w:color w:val="000000" w:themeColor="text1" w:themeTint="FF" w:themeShade="FF"/>
          <w:lang w:val="en"/>
        </w:rPr>
        <w:t xml:space="preserve">. It is oriented both backwards and forwards, synthesizing the points that the essay has just made </w:t>
      </w:r>
      <w:r w:rsidRPr="206CFBC7" w:rsidR="54914EB6">
        <w:rPr>
          <w:rFonts w:ascii="Calibri" w:hAnsi="Calibri" w:eastAsia="Calibri" w:cs="Calibri"/>
          <w:color w:val="000000" w:themeColor="text1" w:themeTint="FF" w:themeShade="FF"/>
          <w:lang w:val="en"/>
        </w:rPr>
        <w:t>in order to</w:t>
      </w:r>
      <w:r w:rsidRPr="206CFBC7" w:rsidR="54914EB6">
        <w:rPr>
          <w:rFonts w:ascii="Calibri" w:hAnsi="Calibri" w:eastAsia="Calibri" w:cs="Calibri"/>
          <w:color w:val="000000" w:themeColor="text1" w:themeTint="FF" w:themeShade="FF"/>
          <w:lang w:val="en"/>
        </w:rPr>
        <w:t xml:space="preserve"> point toward the argument’s broader significance.</w:t>
      </w:r>
    </w:p>
    <w:p w:rsidR="00C720BE" w:rsidP="2B0336EB" w:rsidRDefault="54914EB6" w14:paraId="5F8E9096" w14:textId="706A81AC">
      <w:pPr>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 </w:t>
      </w:r>
    </w:p>
    <w:p w:rsidR="00C720BE" w:rsidP="2B0336EB" w:rsidRDefault="54914EB6" w14:paraId="67AB5DC0" w14:textId="63ADB7FA">
      <w:pPr>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Where the introduction acts as a bridge that transports your readers from their own lives into your argument and analysis, your conclusion provides </w:t>
      </w:r>
      <w:r w:rsidRPr="00210EF6">
        <w:rPr>
          <w:rStyle w:val="Strong"/>
        </w:rPr>
        <w:t>a bridge from the confines of your argument back into the larger world and their daily lives.</w:t>
      </w:r>
      <w:r w:rsidRPr="2B0336EB">
        <w:rPr>
          <w:rFonts w:ascii="Calibri" w:hAnsi="Calibri" w:eastAsia="Calibri" w:cs="Calibri"/>
          <w:color w:val="000000" w:themeColor="text1"/>
          <w:lang w:val="en"/>
        </w:rPr>
        <w:t xml:space="preserve"> Such a conclusion should help your reader understand the ramifications of your argument</w:t>
      </w:r>
      <w:r w:rsidR="005D3DB4">
        <w:rPr>
          <w:rFonts w:ascii="Calibri" w:hAnsi="Calibri" w:eastAsia="Calibri" w:cs="Calibri"/>
          <w:color w:val="000000" w:themeColor="text1"/>
          <w:lang w:val="en"/>
        </w:rPr>
        <w:t>—</w:t>
      </w:r>
      <w:r w:rsidRPr="00210EF6">
        <w:rPr>
          <w:rFonts w:ascii="Calibri" w:hAnsi="Calibri" w:eastAsia="Calibri" w:cs="Calibri"/>
          <w:b/>
          <w:bCs/>
          <w:color w:val="C00000"/>
          <w:lang w:val="en"/>
        </w:rPr>
        <w:t xml:space="preserve">why your argument matters even after they have put your paper down. </w:t>
      </w:r>
      <w:r w:rsidRPr="2B0336EB">
        <w:rPr>
          <w:rFonts w:ascii="Calibri" w:hAnsi="Calibri" w:eastAsia="Calibri" w:cs="Calibri"/>
          <w:color w:val="000000" w:themeColor="text1"/>
          <w:lang w:val="en"/>
        </w:rPr>
        <w:t xml:space="preserve">It presents the essay’s </w:t>
      </w:r>
      <w:r w:rsidRPr="00210EF6">
        <w:rPr>
          <w:rStyle w:val="Strong"/>
        </w:rPr>
        <w:t>“So what?”</w:t>
      </w:r>
    </w:p>
    <w:p w:rsidR="00C720BE" w:rsidP="2B0336EB" w:rsidRDefault="54914EB6" w14:paraId="7D2972E9" w14:textId="529618F3">
      <w:pPr>
        <w:spacing w:after="0" w:line="240" w:lineRule="auto"/>
        <w:rPr>
          <w:rFonts w:ascii="Calibri" w:hAnsi="Calibri" w:eastAsia="Calibri" w:cs="Calibri"/>
          <w:color w:val="000000" w:themeColor="text1"/>
        </w:rPr>
      </w:pPr>
      <w:r w:rsidRPr="2B0336EB">
        <w:rPr>
          <w:rFonts w:ascii="Calibri" w:hAnsi="Calibri" w:eastAsia="Calibri" w:cs="Calibri"/>
          <w:b/>
          <w:bCs/>
          <w:color w:val="000000" w:themeColor="text1"/>
          <w:lang w:val="en"/>
        </w:rPr>
        <w:t xml:space="preserve"> </w:t>
      </w:r>
    </w:p>
    <w:p w:rsidR="00C720BE" w:rsidP="3AC1E5F0" w:rsidRDefault="54914EB6" w14:paraId="77A5A4A9" w14:textId="1440FEA8">
      <w:pPr>
        <w:spacing w:after="0" w:line="240" w:lineRule="auto"/>
        <w:rPr>
          <w:rFonts w:ascii="Calibri" w:hAnsi="Calibri" w:eastAsia="Calibri" w:cs="Calibri"/>
          <w:color w:val="000000" w:themeColor="text1"/>
        </w:rPr>
      </w:pPr>
      <w:r w:rsidRPr="206CFBC7" w:rsidR="54914EB6">
        <w:rPr>
          <w:rFonts w:ascii="Calibri" w:hAnsi="Calibri" w:eastAsia="Calibri" w:cs="Calibri"/>
          <w:color w:val="000000" w:themeColor="text1" w:themeTint="FF" w:themeShade="FF"/>
          <w:lang w:val="en"/>
        </w:rPr>
        <w:t xml:space="preserve">Often, the structure of a conclusion mirrors the introduction. An introduction often begins broader and narrows to the thesis, while </w:t>
      </w:r>
      <w:r w:rsidRPr="206CFBC7" w:rsidR="6B39AB06">
        <w:rPr>
          <w:rFonts w:ascii="Calibri" w:hAnsi="Calibri" w:eastAsia="Calibri" w:cs="Calibri"/>
          <w:color w:val="000000" w:themeColor="text1" w:themeTint="FF" w:themeShade="FF"/>
          <w:lang w:val="en"/>
        </w:rPr>
        <w:t xml:space="preserve">a </w:t>
      </w:r>
      <w:r w:rsidRPr="206CFBC7" w:rsidR="54914EB6">
        <w:rPr>
          <w:rFonts w:ascii="Calibri" w:hAnsi="Calibri" w:eastAsia="Calibri" w:cs="Calibri"/>
          <w:color w:val="000000" w:themeColor="text1" w:themeTint="FF" w:themeShade="FF"/>
          <w:lang w:val="en"/>
        </w:rPr>
        <w:t xml:space="preserve">conclusion </w:t>
      </w:r>
      <w:r w:rsidRPr="206CFBC7" w:rsidR="54914EB6">
        <w:rPr>
          <w:rFonts w:ascii="Calibri" w:hAnsi="Calibri" w:eastAsia="Calibri" w:cs="Calibri"/>
          <w:color w:val="000000" w:themeColor="text1" w:themeTint="FF" w:themeShade="FF"/>
          <w:lang w:val="en"/>
        </w:rPr>
        <w:t>frequently</w:t>
      </w:r>
      <w:r w:rsidRPr="206CFBC7" w:rsidR="54914EB6">
        <w:rPr>
          <w:rFonts w:ascii="Calibri" w:hAnsi="Calibri" w:eastAsia="Calibri" w:cs="Calibri"/>
          <w:color w:val="000000" w:themeColor="text1" w:themeTint="FF" w:themeShade="FF"/>
          <w:lang w:val="en"/>
        </w:rPr>
        <w:t xml:space="preserve"> begin</w:t>
      </w:r>
      <w:r w:rsidRPr="206CFBC7" w:rsidR="2A2E53F6">
        <w:rPr>
          <w:rFonts w:ascii="Calibri" w:hAnsi="Calibri" w:eastAsia="Calibri" w:cs="Calibri"/>
          <w:color w:val="000000" w:themeColor="text1" w:themeTint="FF" w:themeShade="FF"/>
          <w:lang w:val="en"/>
        </w:rPr>
        <w:t>s</w:t>
      </w:r>
      <w:r w:rsidRPr="206CFBC7" w:rsidR="54914EB6">
        <w:rPr>
          <w:rFonts w:ascii="Calibri" w:hAnsi="Calibri" w:eastAsia="Calibri" w:cs="Calibri"/>
          <w:color w:val="000000" w:themeColor="text1" w:themeTint="FF" w:themeShade="FF"/>
          <w:lang w:val="en"/>
        </w:rPr>
        <w:t xml:space="preserve"> more narrowly, with a restated thesis, and </w:t>
      </w:r>
      <w:r w:rsidRPr="206CFBC7" w:rsidR="54914EB6">
        <w:rPr>
          <w:rFonts w:ascii="Calibri" w:hAnsi="Calibri" w:eastAsia="Calibri" w:cs="Calibri"/>
          <w:color w:val="000000" w:themeColor="text1" w:themeTint="FF" w:themeShade="FF"/>
          <w:lang w:val="en"/>
        </w:rPr>
        <w:t>broaden</w:t>
      </w:r>
      <w:r w:rsidRPr="206CFBC7" w:rsidR="740EE773">
        <w:rPr>
          <w:rFonts w:ascii="Calibri" w:hAnsi="Calibri" w:eastAsia="Calibri" w:cs="Calibri"/>
          <w:color w:val="000000" w:themeColor="text1" w:themeTint="FF" w:themeShade="FF"/>
          <w:lang w:val="en"/>
        </w:rPr>
        <w:t>s</w:t>
      </w:r>
      <w:r w:rsidRPr="206CFBC7" w:rsidR="54914EB6">
        <w:rPr>
          <w:rFonts w:ascii="Calibri" w:hAnsi="Calibri" w:eastAsia="Calibri" w:cs="Calibri"/>
          <w:color w:val="000000" w:themeColor="text1" w:themeTint="FF" w:themeShade="FF"/>
          <w:lang w:val="en"/>
        </w:rPr>
        <w:t xml:space="preserve"> to</w:t>
      </w:r>
      <w:r w:rsidRPr="206CFBC7" w:rsidR="54914EB6">
        <w:rPr>
          <w:rFonts w:ascii="Calibri" w:hAnsi="Calibri" w:eastAsia="Calibri" w:cs="Calibri"/>
          <w:color w:val="000000" w:themeColor="text1" w:themeTint="FF" w:themeShade="FF"/>
          <w:lang w:val="en"/>
        </w:rPr>
        <w:t xml:space="preserve"> the wider ramifications of the argument in our lives and world. </w:t>
      </w:r>
    </w:p>
    <w:p w:rsidR="00C720BE" w:rsidP="2B0336EB" w:rsidRDefault="54914EB6" w14:paraId="53BD14AC" w14:textId="2AC3EEA7">
      <w:pPr>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 </w:t>
      </w:r>
    </w:p>
    <w:p w:rsidRPr="001B6E10" w:rsidR="00C720BE" w:rsidP="2968DA15" w:rsidRDefault="54914EB6" w14:paraId="315E3673" w14:textId="2A0A6190">
      <w:pPr>
        <w:pStyle w:val="Heading2"/>
        <w:rPr>
          <w:color w:val="C00000"/>
          <w:lang w:val="en-US"/>
        </w:rPr>
      </w:pPr>
      <w:r w:rsidRPr="206CFBC7" w:rsidR="54914EB6">
        <w:rPr>
          <w:lang w:val="en-US"/>
        </w:rPr>
        <w:t xml:space="preserve">A good conclusion (of any type of essay) typically makes </w:t>
      </w:r>
      <w:r w:rsidRPr="206CFBC7" w:rsidR="54914EB6">
        <w:rPr>
          <w:lang w:val="en-US"/>
        </w:rPr>
        <w:t xml:space="preserve">all </w:t>
      </w:r>
      <w:r w:rsidRPr="206CFBC7" w:rsidR="54914EB6">
        <w:rPr>
          <w:lang w:val="en-US"/>
        </w:rPr>
        <w:t>the following moves:</w:t>
      </w:r>
    </w:p>
    <w:p w:rsidRPr="00962AFF" w:rsidR="00962AFF" w:rsidP="2B0336EB" w:rsidRDefault="54914EB6" w14:paraId="7D1072C6" w14:textId="2BDD00EF">
      <w:pPr>
        <w:pStyle w:val="ListParagraph"/>
        <w:numPr>
          <w:ilvl w:val="0"/>
          <w:numId w:val="6"/>
        </w:numPr>
        <w:spacing w:after="0" w:line="240" w:lineRule="auto"/>
        <w:rPr>
          <w:rFonts w:ascii="Calibri" w:hAnsi="Calibri" w:eastAsia="Calibri" w:cs="Calibri"/>
          <w:color w:val="000000" w:themeColor="text1"/>
        </w:rPr>
      </w:pPr>
      <w:r w:rsidRPr="00743FE6">
        <w:rPr>
          <w:rStyle w:val="Strong"/>
          <w:color w:val="002060"/>
        </w:rPr>
        <w:t>It states (or restates) the thesis in its most fully evolved form</w:t>
      </w:r>
    </w:p>
    <w:p w:rsidR="00C720BE" w:rsidP="00962AFF" w:rsidRDefault="54914EB6" w14:paraId="76C0A35B" w14:textId="54512663">
      <w:pPr>
        <w:pStyle w:val="ListParagraph"/>
        <w:spacing w:after="0" w:line="240" w:lineRule="auto"/>
        <w:rPr>
          <w:rFonts w:ascii="Calibri" w:hAnsi="Calibri" w:eastAsia="Calibri" w:cs="Calibri"/>
          <w:color w:val="000000" w:themeColor="text1"/>
        </w:rPr>
      </w:pPr>
      <w:r w:rsidRPr="00E45562">
        <w:rPr>
          <w:rStyle w:val="Strong"/>
        </w:rPr>
        <w:t>Don’t use the exact same words as in your intro.</w:t>
      </w:r>
      <w:r w:rsidRPr="2B0336EB">
        <w:rPr>
          <w:rFonts w:ascii="Calibri" w:hAnsi="Calibri" w:eastAsia="Calibri" w:cs="Calibri"/>
          <w:color w:val="000000" w:themeColor="text1"/>
          <w:lang w:val="en"/>
        </w:rPr>
        <w:t xml:space="preserve"> You can think of this restatement as your second chance to convey your precise argument clearly and powerfully, so don’t waste this chan</w:t>
      </w:r>
      <w:r w:rsidR="0052043B">
        <w:rPr>
          <w:rFonts w:ascii="Calibri" w:hAnsi="Calibri" w:eastAsia="Calibri" w:cs="Calibri"/>
          <w:color w:val="000000" w:themeColor="text1"/>
          <w:lang w:val="en"/>
        </w:rPr>
        <w:t>c</w:t>
      </w:r>
      <w:r w:rsidRPr="2B0336EB">
        <w:rPr>
          <w:rFonts w:ascii="Calibri" w:hAnsi="Calibri" w:eastAsia="Calibri" w:cs="Calibri"/>
          <w:color w:val="000000" w:themeColor="text1"/>
          <w:lang w:val="en"/>
        </w:rPr>
        <w:t>e repeating yourself.</w:t>
      </w:r>
    </w:p>
    <w:p w:rsidRPr="00962AFF" w:rsidR="00962AFF" w:rsidP="2B0336EB" w:rsidRDefault="54914EB6" w14:paraId="327BB01E" w14:textId="01CB5DC5">
      <w:pPr>
        <w:pStyle w:val="ListParagraph"/>
        <w:numPr>
          <w:ilvl w:val="0"/>
          <w:numId w:val="6"/>
        </w:numPr>
        <w:spacing w:after="0" w:line="240" w:lineRule="auto"/>
        <w:rPr>
          <w:rFonts w:ascii="Calibri" w:hAnsi="Calibri" w:eastAsia="Calibri" w:cs="Calibri"/>
          <w:color w:val="000000" w:themeColor="text1"/>
        </w:rPr>
      </w:pPr>
      <w:r w:rsidRPr="00743FE6">
        <w:rPr>
          <w:rStyle w:val="Strong"/>
          <w:color w:val="002060"/>
        </w:rPr>
        <w:t>It comes full circle</w:t>
      </w:r>
    </w:p>
    <w:p w:rsidR="00C720BE" w:rsidP="00962AFF" w:rsidRDefault="54914EB6" w14:paraId="14435F54" w14:textId="7B10117C">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That is, it creates a sense of closure by revisiting the way the paper began. You can do this by </w:t>
      </w:r>
      <w:r w:rsidRPr="00517775">
        <w:rPr>
          <w:lang w:val="en"/>
        </w:rPr>
        <w:t xml:space="preserve">returning to a </w:t>
      </w:r>
      <w:r w:rsidRPr="00517775">
        <w:rPr>
          <w:rStyle w:val="Strong"/>
        </w:rPr>
        <w:t>key phrase</w:t>
      </w:r>
      <w:r w:rsidRPr="00517775">
        <w:rPr>
          <w:lang w:val="en"/>
        </w:rPr>
        <w:t xml:space="preserve"> that you used in the introduction</w:t>
      </w:r>
      <w:r w:rsidRPr="2B0336EB">
        <w:rPr>
          <w:rFonts w:ascii="Calibri" w:hAnsi="Calibri" w:eastAsia="Calibri" w:cs="Calibri"/>
          <w:color w:val="000000" w:themeColor="text1"/>
          <w:lang w:val="en"/>
        </w:rPr>
        <w:t xml:space="preserve"> or by </w:t>
      </w:r>
      <w:r w:rsidRPr="00517775">
        <w:rPr>
          <w:lang w:val="en"/>
        </w:rPr>
        <w:t xml:space="preserve">returning to a </w:t>
      </w:r>
      <w:r w:rsidRPr="00517775">
        <w:rPr>
          <w:rStyle w:val="Strong"/>
        </w:rPr>
        <w:t>scenario</w:t>
      </w:r>
      <w:r w:rsidRPr="00517775">
        <w:rPr>
          <w:lang w:val="en"/>
        </w:rPr>
        <w:t xml:space="preserve"> that you opened with in the hook.</w:t>
      </w:r>
    </w:p>
    <w:p w:rsidRPr="00962AFF" w:rsidR="00962AFF" w:rsidP="3AC1E5F0" w:rsidRDefault="54914EB6" w14:paraId="469C1774" w14:textId="49C65DDA">
      <w:pPr>
        <w:pStyle w:val="ListParagraph"/>
        <w:numPr>
          <w:ilvl w:val="0"/>
          <w:numId w:val="6"/>
        </w:numPr>
        <w:spacing w:after="0" w:line="240" w:lineRule="auto"/>
        <w:rPr>
          <w:rStyle w:val="Strong"/>
          <w:b w:val="0"/>
          <w:bCs w:val="0"/>
          <w:color w:val="000000" w:themeColor="text1"/>
          <w:lang w:val="en-US"/>
        </w:rPr>
      </w:pPr>
      <w:r w:rsidRPr="00743FE6">
        <w:rPr>
          <w:rStyle w:val="Strong"/>
          <w:color w:val="002060"/>
        </w:rPr>
        <w:t>It articulates implications</w:t>
      </w:r>
    </w:p>
    <w:p w:rsidR="00C720BE" w:rsidP="00962AFF" w:rsidRDefault="54914EB6" w14:paraId="27AD089E" w14:textId="4E20424B">
      <w:pPr>
        <w:pStyle w:val="ListParagraph"/>
        <w:spacing w:after="0" w:line="240" w:lineRule="auto"/>
        <w:rPr>
          <w:rFonts w:ascii="Calibri" w:hAnsi="Calibri" w:eastAsia="Calibri" w:cs="Calibri"/>
          <w:color w:val="000000" w:themeColor="text1"/>
        </w:rPr>
      </w:pPr>
      <w:r w:rsidRPr="3AC1E5F0">
        <w:rPr>
          <w:rFonts w:ascii="Calibri" w:hAnsi="Calibri" w:eastAsia="Calibri" w:cs="Calibri"/>
          <w:color w:val="000000" w:themeColor="text1"/>
          <w:lang w:val="en"/>
        </w:rPr>
        <w:t xml:space="preserve">That is, </w:t>
      </w:r>
      <w:proofErr w:type="gramStart"/>
      <w:r w:rsidRPr="3AC1E5F0">
        <w:rPr>
          <w:rFonts w:ascii="Calibri" w:hAnsi="Calibri" w:eastAsia="Calibri" w:cs="Calibri"/>
          <w:color w:val="000000" w:themeColor="text1"/>
          <w:lang w:val="en"/>
        </w:rPr>
        <w:t>it</w:t>
      </w:r>
      <w:proofErr w:type="gramEnd"/>
      <w:r w:rsidRPr="3AC1E5F0">
        <w:rPr>
          <w:rFonts w:ascii="Calibri" w:hAnsi="Calibri" w:eastAsia="Calibri" w:cs="Calibri"/>
          <w:color w:val="000000" w:themeColor="text1"/>
          <w:lang w:val="en"/>
        </w:rPr>
        <w:t xml:space="preserve"> reasons from the particular focus of the essay to broader issues. To figure out what those implications are, stop after each statement you make in your conclusion and ask yourself, </w:t>
      </w:r>
      <w:r w:rsidRPr="00AA5D1C">
        <w:rPr>
          <w:rStyle w:val="Strong"/>
        </w:rPr>
        <w:t>“So what?”</w:t>
      </w:r>
      <w:r w:rsidRPr="3AC1E5F0">
        <w:rPr>
          <w:rFonts w:ascii="Calibri" w:hAnsi="Calibri" w:eastAsia="Calibri" w:cs="Calibri"/>
          <w:color w:val="000000" w:themeColor="text1"/>
          <w:lang w:val="en"/>
        </w:rPr>
        <w:t xml:space="preserve"> or </w:t>
      </w:r>
      <w:r w:rsidRPr="00AA5D1C">
        <w:rPr>
          <w:rStyle w:val="Strong"/>
        </w:rPr>
        <w:t>“Why should anybody care</w:t>
      </w:r>
      <w:r w:rsidRPr="00AA5D1C" w:rsidR="33FF502E">
        <w:rPr>
          <w:rStyle w:val="Strong"/>
        </w:rPr>
        <w:t>?</w:t>
      </w:r>
      <w:r w:rsidRPr="00AA5D1C">
        <w:rPr>
          <w:rStyle w:val="Strong"/>
        </w:rPr>
        <w:t>”</w:t>
      </w:r>
      <w:r w:rsidRPr="3AC1E5F0" w:rsidR="182CF929">
        <w:rPr>
          <w:rFonts w:ascii="Calibri" w:hAnsi="Calibri" w:eastAsia="Calibri" w:cs="Calibri"/>
          <w:color w:val="000000" w:themeColor="text1"/>
          <w:lang w:val="en"/>
        </w:rPr>
        <w:t>.</w:t>
      </w:r>
      <w:r w:rsidRPr="3AC1E5F0">
        <w:rPr>
          <w:rFonts w:ascii="Calibri" w:hAnsi="Calibri" w:eastAsia="Calibri" w:cs="Calibri"/>
          <w:color w:val="000000" w:themeColor="text1"/>
          <w:lang w:val="en"/>
        </w:rPr>
        <w:t xml:space="preserve"> Then</w:t>
      </w:r>
      <w:r w:rsidR="00AA5D1C">
        <w:rPr>
          <w:rFonts w:ascii="Calibri" w:hAnsi="Calibri" w:eastAsia="Calibri" w:cs="Calibri"/>
          <w:color w:val="000000" w:themeColor="text1"/>
          <w:lang w:val="en"/>
        </w:rPr>
        <w:t>,</w:t>
      </w:r>
      <w:r w:rsidRPr="3AC1E5F0">
        <w:rPr>
          <w:rFonts w:ascii="Calibri" w:hAnsi="Calibri" w:eastAsia="Calibri" w:cs="Calibri"/>
          <w:color w:val="000000" w:themeColor="text1"/>
          <w:lang w:val="en"/>
        </w:rPr>
        <w:t xml:space="preserve"> ponder that question and answer it. Keep following this pattern until you’ve identified </w:t>
      </w:r>
      <w:r w:rsidRPr="00AF0936">
        <w:rPr>
          <w:rStyle w:val="Strong"/>
        </w:rPr>
        <w:t>why your argument matters</w:t>
      </w:r>
      <w:r w:rsidRPr="3AC1E5F0">
        <w:rPr>
          <w:rFonts w:ascii="Calibri" w:hAnsi="Calibri" w:eastAsia="Calibri" w:cs="Calibri"/>
          <w:color w:val="000000" w:themeColor="text1"/>
          <w:lang w:val="en"/>
        </w:rPr>
        <w:t xml:space="preserve"> and </w:t>
      </w:r>
      <w:r w:rsidRPr="00962AFF">
        <w:rPr>
          <w:rStyle w:val="Strong"/>
        </w:rPr>
        <w:t>why people should care about it.</w:t>
      </w:r>
      <w:r w:rsidRPr="3AC1E5F0">
        <w:rPr>
          <w:rFonts w:ascii="Calibri" w:hAnsi="Calibri" w:eastAsia="Calibri" w:cs="Calibri"/>
          <w:color w:val="000000" w:themeColor="text1"/>
          <w:lang w:val="en"/>
        </w:rPr>
        <w:t xml:space="preserve"> Those are the implications, the </w:t>
      </w:r>
      <w:r w:rsidRPr="3AC1E5F0" w:rsidR="00F5533A">
        <w:rPr>
          <w:rFonts w:ascii="Calibri" w:hAnsi="Calibri" w:eastAsia="Calibri" w:cs="Calibri"/>
          <w:color w:val="000000" w:themeColor="text1"/>
          <w:lang w:val="en"/>
        </w:rPr>
        <w:t>takeaways</w:t>
      </w:r>
      <w:r w:rsidRPr="3AC1E5F0">
        <w:rPr>
          <w:rFonts w:ascii="Calibri" w:hAnsi="Calibri" w:eastAsia="Calibri" w:cs="Calibri"/>
          <w:color w:val="000000" w:themeColor="text1"/>
          <w:lang w:val="en"/>
        </w:rPr>
        <w:t xml:space="preserve"> that you want to send your readers off with.</w:t>
      </w:r>
      <w:r w:rsidR="00BD03FC">
        <w:br/>
      </w:r>
    </w:p>
    <w:p w:rsidR="00C720BE" w:rsidP="00737346" w:rsidRDefault="54914EB6" w14:paraId="3DE0A90C" w14:textId="53F7F9C3">
      <w:pPr>
        <w:pStyle w:val="Heading2"/>
        <w:rPr>
          <w:color w:val="000000" w:themeColor="text1"/>
        </w:rPr>
      </w:pPr>
      <w:r w:rsidRPr="2B0336EB">
        <w:t>Strong conclusions may employ any of the following moves:</w:t>
      </w:r>
    </w:p>
    <w:p w:rsidRPr="00E909D6" w:rsidR="00E909D6" w:rsidP="2B0336EB" w:rsidRDefault="54914EB6" w14:paraId="7CA12B7E" w14:textId="22718D1E">
      <w:pPr>
        <w:pStyle w:val="ListParagraph"/>
        <w:numPr>
          <w:ilvl w:val="0"/>
          <w:numId w:val="5"/>
        </w:numPr>
        <w:spacing w:after="0" w:line="240" w:lineRule="auto"/>
        <w:rPr>
          <w:rFonts w:ascii="Calibri" w:hAnsi="Calibri" w:eastAsia="Calibri" w:cs="Calibri"/>
          <w:color w:val="000000" w:themeColor="text1"/>
        </w:rPr>
      </w:pPr>
      <w:r w:rsidRPr="00E909D6">
        <w:rPr>
          <w:rStyle w:val="Strong"/>
          <w:color w:val="002060"/>
        </w:rPr>
        <w:t>A gesture toward a current event</w:t>
      </w:r>
    </w:p>
    <w:p w:rsidR="00C720BE" w:rsidP="00E909D6" w:rsidRDefault="54914EB6" w14:paraId="19BDD981" w14:textId="159458DC">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One way to convey the significance of your argument is to explain how we can see it play out in the world around us. Referring to a </w:t>
      </w:r>
      <w:r w:rsidRPr="00954C30">
        <w:rPr>
          <w:rStyle w:val="Strong"/>
        </w:rPr>
        <w:t>current event</w:t>
      </w:r>
      <w:r w:rsidRPr="2B0336EB">
        <w:rPr>
          <w:rFonts w:ascii="Calibri" w:hAnsi="Calibri" w:eastAsia="Calibri" w:cs="Calibri"/>
          <w:color w:val="000000" w:themeColor="text1"/>
          <w:lang w:val="en"/>
        </w:rPr>
        <w:t xml:space="preserve"> can help you do that. </w:t>
      </w:r>
      <w:r w:rsidR="00461445">
        <w:rPr>
          <w:rFonts w:ascii="Calibri" w:hAnsi="Calibri" w:eastAsia="Calibri" w:cs="Calibri"/>
          <w:color w:val="000000" w:themeColor="text1"/>
          <w:lang w:val="en"/>
        </w:rPr>
        <w:t>Y</w:t>
      </w:r>
      <w:r w:rsidRPr="2B0336EB">
        <w:rPr>
          <w:rFonts w:ascii="Calibri" w:hAnsi="Calibri" w:eastAsia="Calibri" w:cs="Calibri"/>
          <w:color w:val="000000" w:themeColor="text1"/>
          <w:lang w:val="en"/>
        </w:rPr>
        <w:t>ou’ll want to use a current event that is familiar enough that you won’t have to write a whole other essay explaining the event itself.</w:t>
      </w:r>
    </w:p>
    <w:p w:rsidRPr="00E909D6" w:rsidR="00E909D6" w:rsidP="2B0336EB" w:rsidRDefault="54914EB6" w14:paraId="7AF82BC7" w14:textId="68B92948">
      <w:pPr>
        <w:pStyle w:val="ListParagraph"/>
        <w:numPr>
          <w:ilvl w:val="0"/>
          <w:numId w:val="5"/>
        </w:numPr>
        <w:spacing w:after="0" w:line="240" w:lineRule="auto"/>
        <w:rPr>
          <w:rFonts w:ascii="Calibri" w:hAnsi="Calibri" w:eastAsia="Calibri" w:cs="Calibri"/>
          <w:color w:val="000000" w:themeColor="text1"/>
        </w:rPr>
      </w:pPr>
      <w:r w:rsidRPr="00E909D6">
        <w:rPr>
          <w:rStyle w:val="Strong"/>
          <w:color w:val="002060"/>
        </w:rPr>
        <w:t>A gesture toward a personal connection</w:t>
      </w:r>
    </w:p>
    <w:p w:rsidR="00C720BE" w:rsidP="00E909D6" w:rsidRDefault="54914EB6" w14:paraId="16AD737C" w14:textId="1C90D2EA">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Ask yourself, what does my argument suggest about </w:t>
      </w:r>
      <w:r w:rsidRPr="00E06810">
        <w:rPr>
          <w:rStyle w:val="Strong"/>
        </w:rPr>
        <w:t>how we live</w:t>
      </w:r>
      <w:r w:rsidRPr="2B0336EB">
        <w:rPr>
          <w:rFonts w:ascii="Calibri" w:hAnsi="Calibri" w:eastAsia="Calibri" w:cs="Calibri"/>
          <w:color w:val="000000" w:themeColor="text1"/>
          <w:lang w:val="en"/>
        </w:rPr>
        <w:t xml:space="preserve"> or </w:t>
      </w:r>
      <w:r w:rsidRPr="00E06810">
        <w:rPr>
          <w:rStyle w:val="Strong"/>
        </w:rPr>
        <w:t>should live our lives?</w:t>
      </w:r>
      <w:r w:rsidRPr="2B0336EB">
        <w:rPr>
          <w:rFonts w:ascii="Calibri" w:hAnsi="Calibri" w:eastAsia="Calibri" w:cs="Calibri"/>
          <w:color w:val="000000" w:themeColor="text1"/>
          <w:lang w:val="en"/>
        </w:rPr>
        <w:t xml:space="preserve"> In a conclusion like this, first person pronouns (“I” and “we”) may be appropriate.</w:t>
      </w:r>
    </w:p>
    <w:p w:rsidRPr="00E909D6" w:rsidR="00E909D6" w:rsidP="2B0336EB" w:rsidRDefault="54914EB6" w14:paraId="521BC32C" w14:textId="793F8931">
      <w:pPr>
        <w:pStyle w:val="ListParagraph"/>
        <w:numPr>
          <w:ilvl w:val="0"/>
          <w:numId w:val="5"/>
        </w:numPr>
        <w:spacing w:after="0" w:line="240" w:lineRule="auto"/>
        <w:rPr>
          <w:rFonts w:ascii="Calibri" w:hAnsi="Calibri" w:eastAsia="Calibri" w:cs="Calibri"/>
          <w:color w:val="000000" w:themeColor="text1"/>
        </w:rPr>
      </w:pPr>
      <w:r w:rsidRPr="00E909D6">
        <w:rPr>
          <w:rStyle w:val="Strong"/>
          <w:color w:val="002060"/>
        </w:rPr>
        <w:t>An after-dinner-mint quotation</w:t>
      </w:r>
    </w:p>
    <w:p w:rsidR="00C720BE" w:rsidP="00E909D6" w:rsidRDefault="54914EB6" w14:paraId="02AF62F0" w14:textId="26EB2C78">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Sometimes when gathering evidence for an essay you will find a </w:t>
      </w:r>
      <w:r w:rsidRPr="002778C1">
        <w:rPr>
          <w:rStyle w:val="Strong"/>
        </w:rPr>
        <w:t>quotation</w:t>
      </w:r>
      <w:r w:rsidRPr="2B0336EB">
        <w:rPr>
          <w:rFonts w:ascii="Calibri" w:hAnsi="Calibri" w:eastAsia="Calibri" w:cs="Calibri"/>
          <w:color w:val="000000" w:themeColor="text1"/>
          <w:lang w:val="en"/>
        </w:rPr>
        <w:t xml:space="preserve"> that so perfectly sums up your argument that it doesn’t even require your explanation. That quotation is </w:t>
      </w:r>
      <w:r w:rsidRPr="002404F8">
        <w:rPr>
          <w:rStyle w:val="Emphasis"/>
          <w:lang w:val="en"/>
        </w:rPr>
        <w:t>perfect</w:t>
      </w:r>
      <w:r w:rsidRPr="2B0336EB">
        <w:rPr>
          <w:rFonts w:ascii="Calibri" w:hAnsi="Calibri" w:eastAsia="Calibri" w:cs="Calibri"/>
          <w:color w:val="000000" w:themeColor="text1"/>
          <w:lang w:val="en"/>
        </w:rPr>
        <w:t xml:space="preserve"> for a conclusion. You don’t have space to really analyze a quotation in a conclusion, but you can </w:t>
      </w:r>
      <w:r w:rsidRPr="2B0336EB">
        <w:rPr>
          <w:rFonts w:ascii="Calibri" w:hAnsi="Calibri" w:eastAsia="Calibri" w:cs="Calibri"/>
          <w:color w:val="000000" w:themeColor="text1"/>
          <w:lang w:val="en"/>
        </w:rPr>
        <w:lastRenderedPageBreak/>
        <w:t>give your reader a sweet little treat, an after-dinner mint after they have digested the meal of your argument.</w:t>
      </w:r>
    </w:p>
    <w:p w:rsidRPr="007712AB" w:rsidR="007712AB" w:rsidP="001A365D" w:rsidRDefault="54914EB6" w14:paraId="48FE5BBC" w14:textId="0B5D6CF0">
      <w:pPr>
        <w:pStyle w:val="ListParagraph"/>
        <w:numPr>
          <w:ilvl w:val="0"/>
          <w:numId w:val="5"/>
        </w:numPr>
        <w:spacing w:after="0" w:line="240" w:lineRule="auto"/>
        <w:rPr>
          <w:rFonts w:ascii="Calibri" w:hAnsi="Calibri" w:eastAsia="Calibri" w:cs="Calibri"/>
          <w:color w:val="000000" w:themeColor="text1"/>
        </w:rPr>
      </w:pPr>
      <w:r w:rsidRPr="00461445">
        <w:rPr>
          <w:rStyle w:val="Strong"/>
          <w:color w:val="002060"/>
        </w:rPr>
        <w:t>A call to action</w:t>
      </w:r>
    </w:p>
    <w:p w:rsidRPr="00D96130" w:rsidR="00D96130" w:rsidP="007712AB" w:rsidRDefault="54914EB6" w14:paraId="3546A215" w14:textId="4D7BC768">
      <w:pPr>
        <w:pStyle w:val="ListParagraph"/>
        <w:spacing w:after="0" w:line="240" w:lineRule="auto"/>
      </w:pPr>
      <w:r w:rsidRPr="2968DA15" w:rsidR="54914EB6">
        <w:rPr>
          <w:rFonts w:ascii="Calibri" w:hAnsi="Calibri" w:eastAsia="Calibri" w:cs="Calibri"/>
          <w:color w:val="000000" w:themeColor="text1" w:themeTint="FF" w:themeShade="FF"/>
          <w:lang w:val="en-US"/>
        </w:rPr>
        <w:t>If your argument has the potential to motivate the reader to do something, then you may want to use your conclusion to issue a call to action. Suggest what we should do about something, now that we have been convinced by your argument. (Again, first person pronouns</w:t>
      </w:r>
      <w:r w:rsidRPr="2968DA15" w:rsidR="60E084E6">
        <w:rPr>
          <w:rFonts w:ascii="Calibri" w:hAnsi="Calibri" w:eastAsia="Calibri" w:cs="Calibri"/>
          <w:color w:val="000000" w:themeColor="text1" w:themeTint="FF" w:themeShade="FF"/>
          <w:lang w:val="en-US"/>
        </w:rPr>
        <w:t>—</w:t>
      </w:r>
      <w:r w:rsidRPr="2968DA15" w:rsidR="54914EB6">
        <w:rPr>
          <w:rFonts w:ascii="Calibri" w:hAnsi="Calibri" w:eastAsia="Calibri" w:cs="Calibri"/>
          <w:color w:val="000000" w:themeColor="text1" w:themeTint="FF" w:themeShade="FF"/>
          <w:lang w:val="en-US"/>
        </w:rPr>
        <w:t>”we</w:t>
      </w:r>
      <w:r w:rsidRPr="2968DA15" w:rsidR="54914EB6">
        <w:rPr>
          <w:rFonts w:ascii="Calibri" w:hAnsi="Calibri" w:eastAsia="Calibri" w:cs="Calibri"/>
          <w:color w:val="000000" w:themeColor="text1" w:themeTint="FF" w:themeShade="FF"/>
          <w:lang w:val="en-US"/>
        </w:rPr>
        <w:t>,” particularly</w:t>
      </w:r>
      <w:r w:rsidRPr="2968DA15" w:rsidR="60E084E6">
        <w:rPr>
          <w:rFonts w:ascii="Calibri" w:hAnsi="Calibri" w:eastAsia="Calibri" w:cs="Calibri"/>
          <w:color w:val="000000" w:themeColor="text1" w:themeTint="FF" w:themeShade="FF"/>
          <w:lang w:val="en-US"/>
        </w:rPr>
        <w:t>—</w:t>
      </w:r>
      <w:r w:rsidRPr="2968DA15" w:rsidR="54914EB6">
        <w:rPr>
          <w:rFonts w:ascii="Calibri" w:hAnsi="Calibri" w:eastAsia="Calibri" w:cs="Calibri"/>
          <w:color w:val="000000" w:themeColor="text1" w:themeTint="FF" w:themeShade="FF"/>
          <w:lang w:val="en-US"/>
        </w:rPr>
        <w:t>may be appropriate.)</w:t>
      </w:r>
    </w:p>
    <w:p w:rsidRPr="005C0071" w:rsidR="00C720BE" w:rsidP="00737346" w:rsidRDefault="00BD03FC" w14:paraId="780F0031" w14:textId="60C8DA77">
      <w:pPr>
        <w:pStyle w:val="Heading2"/>
        <w:rPr>
          <w:b w:val="0"/>
          <w:color w:val="000000" w:themeColor="text1"/>
        </w:rPr>
      </w:pPr>
      <w:r>
        <w:br/>
      </w:r>
      <w:r w:rsidRPr="005C0071" w:rsidR="54914EB6">
        <w:t>Conclusion strategies to avoid:</w:t>
      </w:r>
    </w:p>
    <w:p w:rsidRPr="001C0A45" w:rsidR="001C0A45" w:rsidP="00DA6A77" w:rsidRDefault="54914EB6" w14:paraId="01E2AB48" w14:textId="7D3B60DC">
      <w:pPr>
        <w:pStyle w:val="ListParagraph"/>
        <w:numPr>
          <w:ilvl w:val="1"/>
          <w:numId w:val="5"/>
        </w:numPr>
        <w:spacing w:after="0" w:line="240" w:lineRule="auto"/>
        <w:ind w:left="720"/>
        <w:rPr>
          <w:rFonts w:ascii="Calibri" w:hAnsi="Calibri" w:eastAsia="Calibri" w:cs="Calibri"/>
          <w:color w:val="000000" w:themeColor="text1"/>
        </w:rPr>
      </w:pPr>
      <w:r w:rsidRPr="002E19AD">
        <w:rPr>
          <w:rStyle w:val="Strong"/>
          <w:color w:val="002060"/>
        </w:rPr>
        <w:t>Beginning with an overused phrase like “in conclusion,” “in summary,” or “in closing.”</w:t>
      </w:r>
    </w:p>
    <w:p w:rsidR="00C720BE" w:rsidP="00D05597" w:rsidRDefault="54914EB6" w14:paraId="4F9DA2C8" w14:textId="32B26BE9">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 xml:space="preserve">These phrases work in speeches because they are familiar signals for listeners, but they </w:t>
      </w:r>
      <w:r w:rsidRPr="6242F95F" w:rsidR="6B71431C">
        <w:rPr>
          <w:rFonts w:ascii="Calibri" w:hAnsi="Calibri" w:eastAsia="Calibri" w:cs="Calibri"/>
          <w:color w:val="000000" w:themeColor="text1"/>
          <w:lang w:val="en"/>
        </w:rPr>
        <w:t>can be</w:t>
      </w:r>
      <w:r w:rsidRPr="2B0336EB">
        <w:rPr>
          <w:rFonts w:ascii="Calibri" w:hAnsi="Calibri" w:eastAsia="Calibri" w:cs="Calibri"/>
          <w:color w:val="000000" w:themeColor="text1"/>
          <w:lang w:val="en"/>
        </w:rPr>
        <w:t xml:space="preserve"> boring in writing.</w:t>
      </w:r>
    </w:p>
    <w:p w:rsidRPr="00DA00CE" w:rsidR="00DA00CE" w:rsidP="00DA6A77" w:rsidRDefault="54914EB6" w14:paraId="1A943FD2" w14:textId="77777777">
      <w:pPr>
        <w:pStyle w:val="ListParagraph"/>
        <w:numPr>
          <w:ilvl w:val="1"/>
          <w:numId w:val="5"/>
        </w:numPr>
        <w:spacing w:after="0" w:line="240" w:lineRule="auto"/>
        <w:ind w:left="720"/>
        <w:rPr>
          <w:rStyle w:val="Strong"/>
          <w:b w:val="0"/>
          <w:bCs w:val="0"/>
          <w:color w:val="000000" w:themeColor="text1"/>
          <w:lang w:val="en-US"/>
        </w:rPr>
      </w:pPr>
      <w:r w:rsidRPr="003367FC">
        <w:rPr>
          <w:rStyle w:val="Strong"/>
          <w:color w:val="002060"/>
        </w:rPr>
        <w:t>Raising a totally new point</w:t>
      </w:r>
    </w:p>
    <w:p w:rsidR="00C720BE" w:rsidP="00605B4F" w:rsidRDefault="54914EB6" w14:paraId="69118985" w14:textId="0C93BBB1">
      <w:pPr>
        <w:pStyle w:val="ListParagraph"/>
        <w:spacing w:after="0" w:line="240" w:lineRule="auto"/>
        <w:rPr>
          <w:rFonts w:ascii="Calibri" w:hAnsi="Calibri" w:eastAsia="Calibri" w:cs="Calibri"/>
          <w:color w:val="000000" w:themeColor="text1"/>
        </w:rPr>
      </w:pPr>
      <w:r w:rsidRPr="2B0336EB">
        <w:rPr>
          <w:rFonts w:ascii="Calibri" w:hAnsi="Calibri" w:eastAsia="Calibri" w:cs="Calibri"/>
          <w:color w:val="000000" w:themeColor="text1"/>
          <w:lang w:val="en"/>
        </w:rPr>
        <w:t>Any ideas or topics in support of your argument need to be fully supported and explained, and that’s what happens in body paragraphs.</w:t>
      </w:r>
      <w:r w:rsidRPr="35599518" w:rsidR="3A2459BF">
        <w:rPr>
          <w:rFonts w:ascii="Calibri" w:hAnsi="Calibri" w:eastAsia="Calibri" w:cs="Calibri"/>
          <w:color w:val="000000" w:themeColor="text1"/>
          <w:lang w:val="en"/>
        </w:rPr>
        <w:t xml:space="preserve"> </w:t>
      </w:r>
      <w:r w:rsidRPr="5BA5E263" w:rsidR="3A2459BF">
        <w:rPr>
          <w:rFonts w:ascii="Calibri" w:hAnsi="Calibri" w:eastAsia="Calibri" w:cs="Calibri"/>
          <w:color w:val="000000" w:themeColor="text1"/>
          <w:lang w:val="en"/>
        </w:rPr>
        <w:t xml:space="preserve">You don’t have space to </w:t>
      </w:r>
      <w:r w:rsidRPr="38717ACA" w:rsidR="3A2459BF">
        <w:rPr>
          <w:rFonts w:ascii="Calibri" w:hAnsi="Calibri" w:eastAsia="Calibri" w:cs="Calibri"/>
          <w:color w:val="000000" w:themeColor="text1"/>
          <w:lang w:val="en"/>
        </w:rPr>
        <w:t xml:space="preserve">do </w:t>
      </w:r>
      <w:r w:rsidRPr="28C71243" w:rsidR="3A2459BF">
        <w:rPr>
          <w:rFonts w:ascii="Calibri" w:hAnsi="Calibri" w:eastAsia="Calibri" w:cs="Calibri"/>
          <w:color w:val="000000" w:themeColor="text1"/>
          <w:lang w:val="en"/>
        </w:rPr>
        <w:t xml:space="preserve">so </w:t>
      </w:r>
      <w:r w:rsidRPr="60933F7E" w:rsidR="3A2459BF">
        <w:rPr>
          <w:rFonts w:ascii="Calibri" w:hAnsi="Calibri" w:eastAsia="Calibri" w:cs="Calibri"/>
          <w:color w:val="000000" w:themeColor="text1"/>
          <w:lang w:val="en"/>
        </w:rPr>
        <w:t>in the conclusion</w:t>
      </w:r>
      <w:r w:rsidRPr="601C2F95" w:rsidR="3A2459BF">
        <w:rPr>
          <w:rFonts w:ascii="Calibri" w:hAnsi="Calibri" w:eastAsia="Calibri" w:cs="Calibri"/>
          <w:color w:val="000000" w:themeColor="text1"/>
          <w:lang w:val="en"/>
        </w:rPr>
        <w:t>.</w:t>
      </w:r>
    </w:p>
    <w:p w:rsidRPr="00D47941" w:rsidR="00D47941" w:rsidP="00DA6A77" w:rsidRDefault="0FBE26CF" w14:paraId="7E57CBEB" w14:textId="1F57E916">
      <w:pPr>
        <w:pStyle w:val="ListParagraph"/>
        <w:numPr>
          <w:ilvl w:val="1"/>
          <w:numId w:val="5"/>
        </w:numPr>
        <w:spacing w:after="0" w:line="240" w:lineRule="auto"/>
        <w:ind w:left="720"/>
        <w:rPr>
          <w:rFonts w:ascii="Calibri" w:hAnsi="Calibri" w:eastAsia="Calibri" w:cs="Calibri"/>
          <w:color w:val="000000" w:themeColor="text1"/>
        </w:rPr>
      </w:pPr>
      <w:r w:rsidRPr="2C0DE4E9">
        <w:rPr>
          <w:rStyle w:val="Strong"/>
          <w:color w:val="002060"/>
        </w:rPr>
        <w:t>Concession</w:t>
      </w:r>
    </w:p>
    <w:p w:rsidR="00C720BE" w:rsidP="206CFBC7" w:rsidRDefault="0FBE26CF" w14:paraId="20F4603A" w14:textId="2BBE5EAB">
      <w:pPr>
        <w:pStyle w:val="ListParagraph"/>
        <w:suppressLineNumbers w:val="0"/>
        <w:bidi w:val="0"/>
        <w:spacing w:before="0" w:beforeAutospacing="off" w:after="0" w:afterAutospacing="off" w:line="240" w:lineRule="auto"/>
        <w:ind w:left="720" w:right="0"/>
        <w:jc w:val="left"/>
        <w:rPr>
          <w:rFonts w:ascii="Calibri" w:hAnsi="Calibri" w:eastAsia="Calibri" w:cs="Calibri"/>
          <w:color w:val="000000" w:themeColor="text1" w:themeTint="FF" w:themeShade="FF"/>
        </w:rPr>
      </w:pPr>
      <w:r w:rsidRPr="206CFBC7" w:rsidR="0FBE26CF">
        <w:rPr>
          <w:rFonts w:ascii="Calibri" w:hAnsi="Calibri" w:eastAsia="Calibri" w:cs="Calibri"/>
          <w:color w:val="000000" w:themeColor="text1" w:themeTint="FF" w:themeShade="FF"/>
          <w:lang w:val="en"/>
        </w:rPr>
        <w:t xml:space="preserve">The conclusion of your essay is where you leave its </w:t>
      </w:r>
      <w:r w:rsidRPr="206CFBC7" w:rsidR="0FBE26CF">
        <w:rPr>
          <w:rFonts w:ascii="Calibri" w:hAnsi="Calibri" w:eastAsia="Calibri" w:cs="Calibri"/>
          <w:color w:val="000000" w:themeColor="text1" w:themeTint="FF" w:themeShade="FF"/>
          <w:lang w:val="en"/>
        </w:rPr>
        <w:t>lasting impression</w:t>
      </w:r>
      <w:r w:rsidRPr="206CFBC7" w:rsidR="0FBE26CF">
        <w:rPr>
          <w:rFonts w:ascii="Calibri" w:hAnsi="Calibri" w:eastAsia="Calibri" w:cs="Calibri"/>
          <w:color w:val="000000" w:themeColor="text1" w:themeTint="FF" w:themeShade="FF"/>
          <w:lang w:val="en"/>
        </w:rPr>
        <w:t xml:space="preserve">. </w:t>
      </w:r>
      <w:r w:rsidRPr="206CFBC7" w:rsidR="0FBE26CF">
        <w:rPr>
          <w:rFonts w:ascii="Calibri" w:hAnsi="Calibri" w:eastAsia="Calibri" w:cs="Calibri"/>
          <w:color w:val="000000" w:themeColor="text1" w:themeTint="FF" w:themeShade="FF"/>
          <w:lang w:val="en"/>
        </w:rPr>
        <w:t>Don’t</w:t>
      </w:r>
      <w:r w:rsidRPr="206CFBC7" w:rsidR="0FBE26CF">
        <w:rPr>
          <w:rFonts w:ascii="Calibri" w:hAnsi="Calibri" w:eastAsia="Calibri" w:cs="Calibri"/>
          <w:color w:val="000000" w:themeColor="text1" w:themeTint="FF" w:themeShade="FF"/>
          <w:lang w:val="en"/>
        </w:rPr>
        <w:t xml:space="preserve"> spend the paragraph acknowledging or making concessions to a counterargument. </w:t>
      </w:r>
      <w:r w:rsidRPr="206CFBC7" w:rsidR="545F0504">
        <w:rPr>
          <w:rFonts w:ascii="Calibri" w:hAnsi="Calibri" w:eastAsia="Calibri" w:cs="Calibri"/>
          <w:color w:val="000000" w:themeColor="text1" w:themeTint="FF" w:themeShade="FF"/>
          <w:lang w:val="en"/>
        </w:rPr>
        <w:t>Ad</w:t>
      </w:r>
      <w:r w:rsidRPr="206CFBC7" w:rsidR="0FBE26CF">
        <w:rPr>
          <w:rFonts w:ascii="Calibri" w:hAnsi="Calibri" w:eastAsia="Calibri" w:cs="Calibri"/>
          <w:color w:val="000000" w:themeColor="text1" w:themeTint="FF" w:themeShade="FF"/>
          <w:lang w:val="en"/>
        </w:rPr>
        <w:t>dress counterarguments</w:t>
      </w:r>
      <w:r w:rsidRPr="206CFBC7" w:rsidR="7EA20132">
        <w:rPr>
          <w:rFonts w:ascii="Calibri" w:hAnsi="Calibri" w:eastAsia="Calibri" w:cs="Calibri"/>
          <w:color w:val="000000" w:themeColor="text1" w:themeTint="FF" w:themeShade="FF"/>
          <w:lang w:val="en"/>
        </w:rPr>
        <w:t xml:space="preserve"> earlier in the essay</w:t>
      </w:r>
      <w:r w:rsidRPr="206CFBC7" w:rsidR="0FBE26CF">
        <w:rPr>
          <w:rFonts w:ascii="Calibri" w:hAnsi="Calibri" w:eastAsia="Calibri" w:cs="Calibri"/>
          <w:color w:val="000000" w:themeColor="text1" w:themeTint="FF" w:themeShade="FF"/>
          <w:lang w:val="en"/>
        </w:rPr>
        <w:t>, not your conclusion.</w:t>
      </w:r>
    </w:p>
    <w:p w:rsidRPr="009E1D60" w:rsidR="009E1D60" w:rsidP="00DA6A77" w:rsidRDefault="0FBE26CF" w14:paraId="52AF3C0A" w14:textId="6219C3B9">
      <w:pPr>
        <w:pStyle w:val="ListParagraph"/>
        <w:numPr>
          <w:ilvl w:val="1"/>
          <w:numId w:val="5"/>
        </w:numPr>
        <w:spacing w:after="0" w:line="240" w:lineRule="auto"/>
        <w:ind w:left="720"/>
        <w:rPr>
          <w:rFonts w:ascii="Calibri" w:hAnsi="Calibri" w:eastAsia="Calibri" w:cs="Calibri"/>
          <w:color w:val="000000" w:themeColor="text1"/>
        </w:rPr>
      </w:pPr>
      <w:r w:rsidRPr="27EEC4F7">
        <w:rPr>
          <w:rStyle w:val="Strong"/>
          <w:color w:val="002060"/>
        </w:rPr>
        <w:t>Overstatement</w:t>
      </w:r>
    </w:p>
    <w:p w:rsidR="00C720BE" w:rsidP="2968DA15" w:rsidRDefault="0FBE26CF" w14:paraId="2B003565" w14:textId="4E72979B">
      <w:pPr>
        <w:pStyle w:val="ListParagraph"/>
        <w:suppressLineNumbers w:val="0"/>
        <w:bidi w:val="0"/>
        <w:spacing w:before="0" w:beforeAutospacing="off" w:after="0" w:afterAutospacing="off" w:line="240" w:lineRule="auto"/>
        <w:ind w:left="720" w:right="0"/>
        <w:jc w:val="left"/>
        <w:rPr>
          <w:rFonts w:ascii="Calibri" w:hAnsi="Calibri" w:eastAsia="Calibri" w:cs="Calibri"/>
          <w:color w:val="000000" w:themeColor="text1" w:themeTint="FF" w:themeShade="FF"/>
        </w:rPr>
      </w:pPr>
      <w:r w:rsidRPr="206CFBC7" w:rsidR="0FBE26CF">
        <w:rPr>
          <w:rFonts w:ascii="Calibri" w:hAnsi="Calibri" w:eastAsia="Calibri" w:cs="Calibri"/>
          <w:color w:val="000000" w:themeColor="text1" w:themeTint="FF" w:themeShade="FF"/>
          <w:lang w:val="en"/>
        </w:rPr>
        <w:t xml:space="preserve">Sometimes, out of the understandable but mistaken desire for a grand culmination, writers overstate their case in </w:t>
      </w:r>
      <w:r w:rsidRPr="206CFBC7" w:rsidR="0FBE26CF">
        <w:rPr>
          <w:rFonts w:ascii="Calibri" w:hAnsi="Calibri" w:eastAsia="Calibri" w:cs="Calibri"/>
          <w:color w:val="000000" w:themeColor="text1" w:themeTint="FF" w:themeShade="FF"/>
          <w:lang w:val="en"/>
        </w:rPr>
        <w:t>the conclusion</w:t>
      </w:r>
      <w:r w:rsidRPr="206CFBC7" w:rsidR="0FBE26CF">
        <w:rPr>
          <w:rFonts w:ascii="Calibri" w:hAnsi="Calibri" w:eastAsia="Calibri" w:cs="Calibri"/>
          <w:color w:val="000000" w:themeColor="text1" w:themeTint="FF" w:themeShade="FF"/>
          <w:lang w:val="en"/>
        </w:rPr>
        <w:t>. They assert more than their evidence ha</w:t>
      </w:r>
      <w:r w:rsidRPr="206CFBC7" w:rsidR="2641ECA3">
        <w:rPr>
          <w:rFonts w:ascii="Calibri" w:hAnsi="Calibri" w:eastAsia="Calibri" w:cs="Calibri"/>
          <w:color w:val="000000" w:themeColor="text1" w:themeTint="FF" w:themeShade="FF"/>
          <w:lang w:val="en"/>
        </w:rPr>
        <w:t>s</w:t>
      </w:r>
      <w:r w:rsidRPr="206CFBC7" w:rsidR="0FBE26CF">
        <w:rPr>
          <w:rFonts w:ascii="Calibri" w:hAnsi="Calibri" w:eastAsia="Calibri" w:cs="Calibri"/>
          <w:color w:val="000000" w:themeColor="text1" w:themeTint="FF" w:themeShade="FF"/>
          <w:lang w:val="en"/>
        </w:rPr>
        <w:t xml:space="preserve"> </w:t>
      </w:r>
      <w:r w:rsidRPr="206CFBC7" w:rsidR="0FBE26CF">
        <w:rPr>
          <w:rFonts w:ascii="Calibri" w:hAnsi="Calibri" w:eastAsia="Calibri" w:cs="Calibri"/>
          <w:color w:val="000000" w:themeColor="text1" w:themeTint="FF" w:themeShade="FF"/>
          <w:lang w:val="en"/>
        </w:rPr>
        <w:t>prove</w:t>
      </w:r>
      <w:r w:rsidRPr="206CFBC7" w:rsidR="4C135872">
        <w:rPr>
          <w:rFonts w:ascii="Calibri" w:hAnsi="Calibri" w:eastAsia="Calibri" w:cs="Calibri"/>
          <w:color w:val="000000" w:themeColor="text1" w:themeTint="FF" w:themeShade="FF"/>
          <w:lang w:val="en"/>
        </w:rPr>
        <w:t>d</w:t>
      </w:r>
      <w:r w:rsidRPr="206CFBC7" w:rsidR="0FBE26CF">
        <w:rPr>
          <w:rFonts w:ascii="Calibri" w:hAnsi="Calibri" w:eastAsia="Calibri" w:cs="Calibri"/>
          <w:color w:val="000000" w:themeColor="text1" w:themeTint="FF" w:themeShade="FF"/>
          <w:lang w:val="en"/>
        </w:rPr>
        <w:t xml:space="preserve">. Remember that you </w:t>
      </w:r>
      <w:r w:rsidRPr="206CFBC7" w:rsidR="0FBE26CF">
        <w:rPr>
          <w:rFonts w:ascii="Calibri" w:hAnsi="Calibri" w:eastAsia="Calibri" w:cs="Calibri"/>
          <w:color w:val="000000" w:themeColor="text1" w:themeTint="FF" w:themeShade="FF"/>
          <w:lang w:val="en"/>
        </w:rPr>
        <w:t>don’t</w:t>
      </w:r>
      <w:r w:rsidRPr="206CFBC7" w:rsidR="0FBE26CF">
        <w:rPr>
          <w:rFonts w:ascii="Calibri" w:hAnsi="Calibri" w:eastAsia="Calibri" w:cs="Calibri"/>
          <w:color w:val="000000" w:themeColor="text1" w:themeTint="FF" w:themeShade="FF"/>
          <w:lang w:val="en"/>
        </w:rPr>
        <w:t xml:space="preserve"> have to answer any of life’s big questions in one essay. Explain the implications of your argument, but </w:t>
      </w:r>
      <w:r w:rsidRPr="206CFBC7" w:rsidR="0FBE26CF">
        <w:rPr>
          <w:rFonts w:ascii="Calibri" w:hAnsi="Calibri" w:eastAsia="Calibri" w:cs="Calibri"/>
          <w:color w:val="000000" w:themeColor="text1" w:themeTint="FF" w:themeShade="FF"/>
          <w:lang w:val="en"/>
        </w:rPr>
        <w:t>don’t</w:t>
      </w:r>
      <w:r w:rsidRPr="206CFBC7" w:rsidR="0FBE26CF">
        <w:rPr>
          <w:rFonts w:ascii="Calibri" w:hAnsi="Calibri" w:eastAsia="Calibri" w:cs="Calibri"/>
          <w:color w:val="000000" w:themeColor="text1" w:themeTint="FF" w:themeShade="FF"/>
          <w:lang w:val="en"/>
        </w:rPr>
        <w:t xml:space="preserve"> overreach.</w:t>
      </w:r>
    </w:p>
    <w:p w:rsidRPr="005C63BA" w:rsidR="005C63BA" w:rsidP="00DA6A77" w:rsidRDefault="0FBE26CF" w14:paraId="5196F937" w14:textId="24751705">
      <w:pPr>
        <w:pStyle w:val="ListParagraph"/>
        <w:numPr>
          <w:ilvl w:val="1"/>
          <w:numId w:val="5"/>
        </w:numPr>
        <w:spacing w:after="0" w:line="240" w:lineRule="auto"/>
        <w:ind w:left="720"/>
        <w:rPr>
          <w:rStyle w:val="Strong"/>
          <w:b w:val="0"/>
          <w:bCs w:val="0"/>
          <w:color w:val="000000" w:themeColor="text1"/>
          <w:lang w:val="en-US"/>
        </w:rPr>
      </w:pPr>
      <w:r w:rsidRPr="2968DA15" w:rsidR="0FBE26CF">
        <w:rPr>
          <w:rStyle w:val="Strong"/>
          <w:color w:val="002060"/>
        </w:rPr>
        <w:t>The “America the Beautiful” or “We Shall Overcome” Conclusion</w:t>
      </w:r>
    </w:p>
    <w:p w:rsidR="00C720BE" w:rsidP="00D937A8" w:rsidRDefault="0FBE26CF" w14:paraId="16DD27F3" w14:textId="1D0B3257">
      <w:pPr>
        <w:pStyle w:val="ListParagraph"/>
        <w:spacing w:after="0" w:line="240" w:lineRule="auto"/>
        <w:rPr>
          <w:rFonts w:ascii="Calibri" w:hAnsi="Calibri" w:eastAsia="Calibri" w:cs="Calibri"/>
          <w:color w:val="000000" w:themeColor="text1"/>
        </w:rPr>
      </w:pPr>
      <w:r w:rsidRPr="1598F8E4">
        <w:rPr>
          <w:rFonts w:ascii="Calibri" w:hAnsi="Calibri" w:eastAsia="Calibri" w:cs="Calibri"/>
          <w:color w:val="000000" w:themeColor="text1"/>
          <w:lang w:val="en"/>
        </w:rPr>
        <w:t>Sometimes writers make sentimental, emotional appeals in their conclusions that shift significantly in tone from the rest of the essay. Your reader shouldn’t feel like they have entered another room as they move from the body of your essay to your conclusion.</w:t>
      </w:r>
    </w:p>
    <w:p w:rsidRPr="00D23841" w:rsidR="00D23841" w:rsidP="00DA6A77" w:rsidRDefault="54914EB6" w14:paraId="19BA7F09" w14:textId="223DC855">
      <w:pPr>
        <w:pStyle w:val="ListParagraph"/>
        <w:numPr>
          <w:ilvl w:val="1"/>
          <w:numId w:val="5"/>
        </w:numPr>
        <w:spacing w:after="0" w:line="240" w:lineRule="auto"/>
        <w:ind w:left="720"/>
        <w:rPr>
          <w:rFonts w:ascii="Calibri" w:hAnsi="Calibri" w:eastAsia="Calibri" w:cs="Calibri"/>
          <w:color w:val="000000" w:themeColor="text1"/>
        </w:rPr>
      </w:pPr>
      <w:r w:rsidRPr="003367FC">
        <w:rPr>
          <w:rStyle w:val="Strong"/>
          <w:color w:val="002060"/>
        </w:rPr>
        <w:t>The Grab Bag Conclusion</w:t>
      </w:r>
    </w:p>
    <w:p w:rsidR="00C720BE" w:rsidP="00A82DA0" w:rsidRDefault="54914EB6" w14:paraId="58C31622" w14:textId="57F37C36">
      <w:pPr>
        <w:pStyle w:val="ListParagraph"/>
        <w:spacing w:after="0" w:line="240" w:lineRule="auto"/>
        <w:rPr>
          <w:rFonts w:ascii="Calibri" w:hAnsi="Calibri" w:eastAsia="Calibri" w:cs="Calibri"/>
          <w:color w:val="000000" w:themeColor="text1"/>
        </w:rPr>
      </w:pPr>
      <w:r w:rsidRPr="206CFBC7" w:rsidR="54914EB6">
        <w:rPr>
          <w:rFonts w:ascii="Calibri" w:hAnsi="Calibri" w:eastAsia="Calibri" w:cs="Calibri"/>
          <w:color w:val="000000" w:themeColor="text1" w:themeTint="FF" w:themeShade="FF"/>
          <w:lang w:val="en"/>
        </w:rPr>
        <w:t xml:space="preserve">This kind of conclusion is the repository of a bunch of miscellaneous data and ideas that the writer found and thought up but </w:t>
      </w:r>
      <w:r w:rsidRPr="206CFBC7" w:rsidR="54914EB6">
        <w:rPr>
          <w:rFonts w:ascii="Calibri" w:hAnsi="Calibri" w:eastAsia="Calibri" w:cs="Calibri"/>
          <w:color w:val="000000" w:themeColor="text1" w:themeTint="FF" w:themeShade="FF"/>
          <w:lang w:val="en"/>
        </w:rPr>
        <w:t>couldn’t</w:t>
      </w:r>
      <w:r w:rsidRPr="206CFBC7" w:rsidR="54914EB6">
        <w:rPr>
          <w:rFonts w:ascii="Calibri" w:hAnsi="Calibri" w:eastAsia="Calibri" w:cs="Calibri"/>
          <w:color w:val="000000" w:themeColor="text1" w:themeTint="FF" w:themeShade="FF"/>
          <w:lang w:val="en"/>
        </w:rPr>
        <w:t xml:space="preserve"> fit </w:t>
      </w:r>
      <w:r w:rsidRPr="206CFBC7" w:rsidR="47733F85">
        <w:rPr>
          <w:rFonts w:ascii="Calibri" w:hAnsi="Calibri" w:eastAsia="Calibri" w:cs="Calibri"/>
          <w:color w:val="000000" w:themeColor="text1" w:themeTint="FF" w:themeShade="FF"/>
          <w:lang w:val="en"/>
        </w:rPr>
        <w:t xml:space="preserve">elsewhere </w:t>
      </w:r>
      <w:r w:rsidRPr="206CFBC7" w:rsidR="54914EB6">
        <w:rPr>
          <w:rFonts w:ascii="Calibri" w:hAnsi="Calibri" w:eastAsia="Calibri" w:cs="Calibri"/>
          <w:color w:val="000000" w:themeColor="text1" w:themeTint="FF" w:themeShade="FF"/>
          <w:lang w:val="en"/>
        </w:rPr>
        <w:t>in the essay. This kind of conclusion confuses the reader. You may have to let some interesting tidbits go</w:t>
      </w:r>
      <w:r w:rsidRPr="206CFBC7" w:rsidR="706D2EFF">
        <w:rPr>
          <w:rFonts w:ascii="Calibri" w:hAnsi="Calibri" w:eastAsia="Calibri" w:cs="Calibri"/>
          <w:color w:val="000000" w:themeColor="text1" w:themeTint="FF" w:themeShade="FF"/>
          <w:lang w:val="en"/>
        </w:rPr>
        <w:t>,</w:t>
      </w:r>
      <w:r w:rsidRPr="206CFBC7" w:rsidR="54914EB6">
        <w:rPr>
          <w:rFonts w:ascii="Calibri" w:hAnsi="Calibri" w:eastAsia="Calibri" w:cs="Calibri"/>
          <w:color w:val="000000" w:themeColor="text1" w:themeTint="FF" w:themeShade="FF"/>
          <w:lang w:val="en"/>
        </w:rPr>
        <w:t xml:space="preserve"> if they </w:t>
      </w:r>
      <w:r w:rsidRPr="206CFBC7" w:rsidR="54914EB6">
        <w:rPr>
          <w:rFonts w:ascii="Calibri" w:hAnsi="Calibri" w:eastAsia="Calibri" w:cs="Calibri"/>
          <w:color w:val="000000" w:themeColor="text1" w:themeTint="FF" w:themeShade="FF"/>
          <w:lang w:val="en"/>
        </w:rPr>
        <w:t>aren’t</w:t>
      </w:r>
      <w:r w:rsidRPr="206CFBC7" w:rsidR="54914EB6">
        <w:rPr>
          <w:rFonts w:ascii="Calibri" w:hAnsi="Calibri" w:eastAsia="Calibri" w:cs="Calibri"/>
          <w:color w:val="000000" w:themeColor="text1" w:themeTint="FF" w:themeShade="FF"/>
          <w:lang w:val="en"/>
        </w:rPr>
        <w:t xml:space="preserve"> relevant enough to find a real home in the essay. </w:t>
      </w:r>
      <w:r w:rsidRPr="206CFBC7" w:rsidR="54914EB6">
        <w:rPr>
          <w:rFonts w:ascii="Calibri" w:hAnsi="Calibri" w:eastAsia="Calibri" w:cs="Calibri"/>
          <w:color w:val="000000" w:themeColor="text1" w:themeTint="FF" w:themeShade="FF"/>
          <w:lang w:val="en"/>
        </w:rPr>
        <w:t>That’s</w:t>
      </w:r>
      <w:r w:rsidRPr="206CFBC7" w:rsidR="54914EB6">
        <w:rPr>
          <w:rFonts w:ascii="Calibri" w:hAnsi="Calibri" w:eastAsia="Calibri" w:cs="Calibri"/>
          <w:color w:val="000000" w:themeColor="text1" w:themeTint="FF" w:themeShade="FF"/>
          <w:lang w:val="en"/>
        </w:rPr>
        <w:t xml:space="preserve"> okay. </w:t>
      </w:r>
      <w:r w:rsidRPr="206CFBC7" w:rsidR="1A2C98C2">
        <w:rPr>
          <w:rFonts w:ascii="Calibri" w:hAnsi="Calibri" w:eastAsia="Calibri" w:cs="Calibri"/>
          <w:color w:val="000000" w:themeColor="text1" w:themeTint="FF" w:themeShade="FF"/>
          <w:lang w:val="en"/>
        </w:rPr>
        <w:t>You’ve</w:t>
      </w:r>
      <w:r w:rsidRPr="206CFBC7" w:rsidR="1A2C98C2">
        <w:rPr>
          <w:rFonts w:ascii="Calibri" w:hAnsi="Calibri" w:eastAsia="Calibri" w:cs="Calibri"/>
          <w:color w:val="000000" w:themeColor="text1" w:themeTint="FF" w:themeShade="FF"/>
          <w:lang w:val="en"/>
        </w:rPr>
        <w:t xml:space="preserve"> still learned them.</w:t>
      </w:r>
    </w:p>
    <w:p w:rsidRPr="00E63CC7" w:rsidR="00E63CC7" w:rsidP="575B4514" w:rsidRDefault="457842B2" w14:paraId="242DD42D" w14:textId="000FD3FD">
      <w:pPr>
        <w:pStyle w:val="ListParagraph"/>
        <w:numPr>
          <w:ilvl w:val="1"/>
          <w:numId w:val="5"/>
        </w:numPr>
        <w:spacing w:after="0" w:line="240" w:lineRule="auto"/>
        <w:ind w:left="720"/>
        <w:rPr>
          <w:rFonts w:ascii="Calibri" w:hAnsi="Calibri" w:eastAsia="Calibri" w:cs="Calibri"/>
          <w:color w:val="000000" w:themeColor="text1"/>
        </w:rPr>
      </w:pPr>
      <w:r w:rsidRPr="067F4625">
        <w:rPr>
          <w:rStyle w:val="Strong"/>
          <w:color w:val="002060"/>
        </w:rPr>
        <w:t>The “That’s my story and I’m sticking to it” Conclusion</w:t>
      </w:r>
    </w:p>
    <w:p w:rsidR="319F088C" w:rsidP="2968DA15" w:rsidRDefault="457842B2" w14:paraId="5932CDC4" w14:textId="09850FEA">
      <w:pPr>
        <w:pStyle w:val="ListParagraph"/>
        <w:suppressLineNumbers w:val="0"/>
        <w:bidi w:val="0"/>
        <w:spacing w:before="0" w:beforeAutospacing="off" w:after="0" w:afterAutospacing="off" w:line="240" w:lineRule="auto"/>
        <w:ind w:left="720" w:right="0"/>
        <w:jc w:val="left"/>
      </w:pPr>
      <w:r w:rsidRPr="2968DA15" w:rsidR="7B34F2CB">
        <w:rPr>
          <w:rFonts w:ascii="Calibri" w:hAnsi="Calibri" w:eastAsia="Calibri" w:cs="Calibri"/>
          <w:color w:val="000000" w:themeColor="text1" w:themeTint="FF" w:themeShade="FF"/>
          <w:lang w:val="en-US"/>
        </w:rPr>
        <w:t xml:space="preserve">This conclusion just </w:t>
      </w:r>
      <w:r w:rsidRPr="2968DA15" w:rsidR="7B34F2CB">
        <w:rPr>
          <w:rFonts w:ascii="Calibri" w:hAnsi="Calibri" w:eastAsia="Calibri" w:cs="Calibri"/>
          <w:color w:val="000000" w:themeColor="text1" w:themeTint="FF" w:themeShade="FF"/>
          <w:lang w:val="en-US"/>
        </w:rPr>
        <w:t>restates</w:t>
      </w:r>
      <w:r w:rsidRPr="2968DA15" w:rsidR="7B34F2CB">
        <w:rPr>
          <w:rFonts w:ascii="Calibri" w:hAnsi="Calibri" w:eastAsia="Calibri" w:cs="Calibri"/>
          <w:color w:val="000000" w:themeColor="text1" w:themeTint="FF" w:themeShade="FF"/>
          <w:lang w:val="en-US"/>
        </w:rPr>
        <w:t xml:space="preserve"> the thesis and is often </w:t>
      </w:r>
      <w:r w:rsidRPr="2968DA15" w:rsidR="7DA17AD0">
        <w:rPr>
          <w:rFonts w:ascii="Calibri" w:hAnsi="Calibri" w:eastAsia="Calibri" w:cs="Calibri"/>
          <w:color w:val="000000" w:themeColor="text1" w:themeTint="FF" w:themeShade="FF"/>
          <w:lang w:val="en-US"/>
        </w:rPr>
        <w:t xml:space="preserve">very </w:t>
      </w:r>
      <w:r w:rsidRPr="2968DA15" w:rsidR="7B34F2CB">
        <w:rPr>
          <w:rFonts w:ascii="Calibri" w:hAnsi="Calibri" w:eastAsia="Calibri" w:cs="Calibri"/>
          <w:color w:val="000000" w:themeColor="text1" w:themeTint="FF" w:themeShade="FF"/>
          <w:lang w:val="en-US"/>
        </w:rPr>
        <w:t>short</w:t>
      </w:r>
      <w:r w:rsidRPr="2968DA15" w:rsidR="7B34F2CB">
        <w:rPr>
          <w:rFonts w:ascii="Calibri" w:hAnsi="Calibri" w:eastAsia="Calibri" w:cs="Calibri"/>
          <w:color w:val="000000" w:themeColor="text1" w:themeTint="FF" w:themeShade="FF"/>
          <w:lang w:val="en-US"/>
        </w:rPr>
        <w:t xml:space="preserve">. People write this kind of conclusion when they </w:t>
      </w:r>
      <w:r w:rsidRPr="2968DA15" w:rsidR="4C30079A">
        <w:rPr>
          <w:rFonts w:ascii="Calibri" w:hAnsi="Calibri" w:eastAsia="Calibri" w:cs="Calibri"/>
          <w:color w:val="000000" w:themeColor="text1" w:themeTint="FF" w:themeShade="FF"/>
          <w:lang w:val="en-US"/>
        </w:rPr>
        <w:t>haven't</w:t>
      </w:r>
      <w:r w:rsidRPr="2968DA15" w:rsidR="4C30079A">
        <w:rPr>
          <w:rFonts w:ascii="Calibri" w:hAnsi="Calibri" w:eastAsia="Calibri" w:cs="Calibri"/>
          <w:color w:val="000000" w:themeColor="text1" w:themeTint="FF" w:themeShade="FF"/>
          <w:lang w:val="en-US"/>
        </w:rPr>
        <w:t xml:space="preserve"> taken the time to figure out why their message matters.</w:t>
      </w:r>
    </w:p>
    <w:p w:rsidR="00251E6C" w:rsidP="003140CB" w:rsidRDefault="00251E6C" w14:paraId="2B19F0D9" w14:textId="77777777">
      <w:pPr>
        <w:pStyle w:val="ListParagraph"/>
        <w:spacing w:after="0" w:line="240" w:lineRule="auto"/>
        <w:rPr>
          <w:rFonts w:ascii="Calibri" w:hAnsi="Calibri" w:eastAsia="Calibri" w:cs="Calibri"/>
          <w:color w:val="000000" w:themeColor="text1"/>
        </w:rPr>
      </w:pPr>
    </w:p>
    <w:p w:rsidR="00967B75" w:rsidP="00A84D0A" w:rsidRDefault="008C15E4" w14:paraId="00121612" w14:textId="42C7CA1E">
      <w:pPr>
        <w:pStyle w:val="Heading2"/>
      </w:pPr>
      <w:r>
        <w:t>Example:</w:t>
      </w:r>
    </w:p>
    <w:p w:rsidRPr="00E72269" w:rsidR="00A84D0A" w:rsidP="00E72269" w:rsidRDefault="004F262D" w14:paraId="30EEFED5" w14:textId="57745F0B">
      <w:pPr>
        <w:spacing w:after="0" w:line="240" w:lineRule="auto"/>
        <w:rPr>
          <w:rFonts w:ascii="Calibri" w:hAnsi="Calibri" w:eastAsia="Calibri" w:cs="Calibri"/>
          <w:color w:val="000000" w:themeColor="text1"/>
        </w:rPr>
      </w:pPr>
      <w:r w:rsidRPr="004F262D">
        <w:rPr>
          <w:rFonts w:ascii="Calibri" w:hAnsi="Calibri" w:eastAsia="Calibri" w:cs="Calibri"/>
          <w:color w:val="000000" w:themeColor="text1"/>
        </w:rPr>
        <w:t xml:space="preserve">Diagnosing ADHD, or any mental disorder at that, has never been straightforward. The lack of observable physical evidence makes any sort of accuracy and reliability hard to find. However, </w:t>
      </w:r>
      <w:r w:rsidR="0052043B">
        <w:rPr>
          <w:rFonts w:ascii="Calibri" w:hAnsi="Calibri" w:eastAsia="Calibri" w:cs="Calibri"/>
          <w:color w:val="000000" w:themeColor="text1"/>
        </w:rPr>
        <w:t>as with</w:t>
      </w:r>
      <w:r w:rsidRPr="004F262D">
        <w:rPr>
          <w:rFonts w:ascii="Calibri" w:hAnsi="Calibri" w:eastAsia="Calibri" w:cs="Calibri"/>
          <w:color w:val="000000" w:themeColor="text1"/>
        </w:rPr>
        <w:t xml:space="preserve"> other difficult</w:t>
      </w:r>
      <w:r w:rsidR="0052043B">
        <w:rPr>
          <w:rFonts w:ascii="Calibri" w:hAnsi="Calibri" w:eastAsia="Calibri" w:cs="Calibri"/>
          <w:color w:val="000000" w:themeColor="text1"/>
        </w:rPr>
        <w:t>-</w:t>
      </w:r>
      <w:r w:rsidRPr="004F262D">
        <w:rPr>
          <w:rFonts w:ascii="Calibri" w:hAnsi="Calibri" w:eastAsia="Calibri" w:cs="Calibri"/>
          <w:color w:val="000000" w:themeColor="text1"/>
        </w:rPr>
        <w:t>to</w:t>
      </w:r>
      <w:r w:rsidR="0052043B">
        <w:rPr>
          <w:rFonts w:ascii="Calibri" w:hAnsi="Calibri" w:eastAsia="Calibri" w:cs="Calibri"/>
          <w:color w:val="000000" w:themeColor="text1"/>
        </w:rPr>
        <w:t>-</w:t>
      </w:r>
      <w:r w:rsidRPr="004F262D">
        <w:rPr>
          <w:rFonts w:ascii="Calibri" w:hAnsi="Calibri" w:eastAsia="Calibri" w:cs="Calibri"/>
          <w:color w:val="000000" w:themeColor="text1"/>
        </w:rPr>
        <w:t xml:space="preserve">diagnose diseases, ruling out other possibilities first could be the key to reducing both over and underdiagnosis. </w:t>
      </w:r>
      <w:r w:rsidRPr="00BC65C6" w:rsidR="00F8319C">
        <w:rPr>
          <w:rStyle w:val="Strong"/>
        </w:rPr>
        <w:t>[</w:t>
      </w:r>
      <w:r w:rsidR="00DF0547">
        <w:rPr>
          <w:rStyle w:val="Strong"/>
        </w:rPr>
        <w:t>Begin thesis</w:t>
      </w:r>
      <w:r w:rsidRPr="00BC65C6" w:rsidR="00F8319C">
        <w:rPr>
          <w:rStyle w:val="Strong"/>
        </w:rPr>
        <w:t xml:space="preserve">] </w:t>
      </w:r>
      <w:r w:rsidRPr="004F262D">
        <w:rPr>
          <w:rFonts w:ascii="Calibri" w:hAnsi="Calibri" w:eastAsia="Calibri" w:cs="Calibri"/>
          <w:color w:val="000000" w:themeColor="text1"/>
        </w:rPr>
        <w:t xml:space="preserve">The idea of a stepped diagnosis process, while difficult to implement in our current healthcare systems, </w:t>
      </w:r>
      <w:r w:rsidR="0052043B">
        <w:rPr>
          <w:rFonts w:ascii="Calibri" w:hAnsi="Calibri" w:eastAsia="Calibri" w:cs="Calibri"/>
          <w:color w:val="000000" w:themeColor="text1"/>
        </w:rPr>
        <w:t>would be</w:t>
      </w:r>
      <w:r w:rsidRPr="004F262D">
        <w:rPr>
          <w:rFonts w:ascii="Calibri" w:hAnsi="Calibri" w:eastAsia="Calibri" w:cs="Calibri"/>
          <w:color w:val="000000" w:themeColor="text1"/>
        </w:rPr>
        <w:t xml:space="preserve"> a major step forward towards a less </w:t>
      </w:r>
      <w:r w:rsidR="0052043B">
        <w:rPr>
          <w:rFonts w:ascii="Calibri" w:hAnsi="Calibri" w:eastAsia="Calibri" w:cs="Calibri"/>
          <w:color w:val="000000" w:themeColor="text1"/>
        </w:rPr>
        <w:t>subjective</w:t>
      </w:r>
      <w:r w:rsidRPr="004F262D">
        <w:rPr>
          <w:rFonts w:ascii="Calibri" w:hAnsi="Calibri" w:eastAsia="Calibri" w:cs="Calibri"/>
          <w:color w:val="000000" w:themeColor="text1"/>
        </w:rPr>
        <w:t xml:space="preserve"> diagnosis process.</w:t>
      </w:r>
      <w:r w:rsidR="000D41BB">
        <w:rPr>
          <w:rFonts w:ascii="Calibri" w:hAnsi="Calibri" w:eastAsia="Calibri" w:cs="Calibri"/>
          <w:color w:val="000000" w:themeColor="text1"/>
        </w:rPr>
        <w:t xml:space="preserve"> </w:t>
      </w:r>
      <w:r w:rsidRPr="00BC65C6" w:rsidR="00F8319C">
        <w:rPr>
          <w:rStyle w:val="Strong"/>
        </w:rPr>
        <w:t>[</w:t>
      </w:r>
      <w:r w:rsidR="00DF0547">
        <w:rPr>
          <w:rStyle w:val="Strong"/>
        </w:rPr>
        <w:t xml:space="preserve">Begin call to action] </w:t>
      </w:r>
      <w:r w:rsidR="000D41BB">
        <w:rPr>
          <w:rFonts w:ascii="Calibri" w:hAnsi="Calibri" w:eastAsia="Calibri" w:cs="Calibri"/>
          <w:color w:val="000000" w:themeColor="text1"/>
        </w:rPr>
        <w:t>We</w:t>
      </w:r>
      <w:r w:rsidR="00142FB8">
        <w:rPr>
          <w:rFonts w:ascii="Calibri" w:hAnsi="Calibri" w:eastAsia="Calibri" w:cs="Calibri"/>
          <w:color w:val="000000" w:themeColor="text1"/>
        </w:rPr>
        <w:t xml:space="preserve"> need</w:t>
      </w:r>
      <w:r w:rsidR="001A6339">
        <w:rPr>
          <w:rFonts w:ascii="Calibri" w:hAnsi="Calibri" w:eastAsia="Calibri" w:cs="Calibri"/>
          <w:color w:val="000000" w:themeColor="text1"/>
        </w:rPr>
        <w:t xml:space="preserve"> </w:t>
      </w:r>
      <w:r w:rsidR="00D148A3">
        <w:rPr>
          <w:rFonts w:ascii="Calibri" w:hAnsi="Calibri" w:eastAsia="Calibri" w:cs="Calibri"/>
          <w:color w:val="000000" w:themeColor="text1"/>
        </w:rPr>
        <w:t xml:space="preserve">to </w:t>
      </w:r>
      <w:r w:rsidR="00F512F1">
        <w:rPr>
          <w:rFonts w:ascii="Calibri" w:hAnsi="Calibri" w:eastAsia="Calibri" w:cs="Calibri"/>
          <w:color w:val="000000" w:themeColor="text1"/>
        </w:rPr>
        <w:t xml:space="preserve">fully </w:t>
      </w:r>
      <w:r w:rsidR="00D148A3">
        <w:rPr>
          <w:rFonts w:ascii="Calibri" w:hAnsi="Calibri" w:eastAsia="Calibri" w:cs="Calibri"/>
          <w:color w:val="000000" w:themeColor="text1"/>
        </w:rPr>
        <w:t>recognize</w:t>
      </w:r>
      <w:r w:rsidR="0052043B">
        <w:rPr>
          <w:rFonts w:ascii="Calibri" w:hAnsi="Calibri" w:eastAsia="Calibri" w:cs="Calibri"/>
          <w:color w:val="000000" w:themeColor="text1"/>
        </w:rPr>
        <w:t xml:space="preserve"> that </w:t>
      </w:r>
      <w:proofErr w:type="spellStart"/>
      <w:r w:rsidR="0052043B">
        <w:rPr>
          <w:rFonts w:ascii="Calibri" w:hAnsi="Calibri" w:eastAsia="Calibri" w:cs="Calibri"/>
          <w:color w:val="000000" w:themeColor="text1"/>
        </w:rPr>
        <w:t>neurodiversities</w:t>
      </w:r>
      <w:proofErr w:type="spellEnd"/>
      <w:r w:rsidR="0052043B">
        <w:rPr>
          <w:rFonts w:ascii="Calibri" w:hAnsi="Calibri" w:eastAsia="Calibri" w:cs="Calibri"/>
          <w:color w:val="000000" w:themeColor="text1"/>
        </w:rPr>
        <w:t xml:space="preserve"> occur on</w:t>
      </w:r>
      <w:r w:rsidR="00F512F1">
        <w:rPr>
          <w:rFonts w:ascii="Calibri" w:hAnsi="Calibri" w:eastAsia="Calibri" w:cs="Calibri"/>
          <w:color w:val="000000" w:themeColor="text1"/>
        </w:rPr>
        <w:t xml:space="preserve"> a spectrum,</w:t>
      </w:r>
      <w:r w:rsidR="000A5923">
        <w:rPr>
          <w:rFonts w:ascii="Calibri" w:hAnsi="Calibri" w:eastAsia="Calibri" w:cs="Calibri"/>
          <w:color w:val="000000" w:themeColor="text1"/>
        </w:rPr>
        <w:t xml:space="preserve"> and that the label of disorder </w:t>
      </w:r>
      <w:r w:rsidR="00B4487D">
        <w:rPr>
          <w:rFonts w:ascii="Calibri" w:hAnsi="Calibri" w:eastAsia="Calibri" w:cs="Calibri"/>
          <w:color w:val="000000" w:themeColor="text1"/>
        </w:rPr>
        <w:t xml:space="preserve">is </w:t>
      </w:r>
      <w:r w:rsidR="00A84D0A">
        <w:rPr>
          <w:rFonts w:ascii="Calibri" w:hAnsi="Calibri" w:eastAsia="Calibri" w:cs="Calibri"/>
          <w:color w:val="000000" w:themeColor="text1"/>
        </w:rPr>
        <w:t xml:space="preserve">an </w:t>
      </w:r>
      <w:r w:rsidR="00B4487D">
        <w:rPr>
          <w:rFonts w:ascii="Calibri" w:hAnsi="Calibri" w:eastAsia="Calibri" w:cs="Calibri"/>
          <w:color w:val="000000" w:themeColor="text1"/>
        </w:rPr>
        <w:t>arbitrary</w:t>
      </w:r>
      <w:r w:rsidR="00A84D0A">
        <w:rPr>
          <w:rFonts w:ascii="Calibri" w:hAnsi="Calibri" w:eastAsia="Calibri" w:cs="Calibri"/>
          <w:color w:val="000000" w:themeColor="text1"/>
        </w:rPr>
        <w:t xml:space="preserve"> point on that spectrum</w:t>
      </w:r>
      <w:r w:rsidR="00B4487D">
        <w:rPr>
          <w:rFonts w:ascii="Calibri" w:hAnsi="Calibri" w:eastAsia="Calibri" w:cs="Calibri"/>
          <w:color w:val="000000" w:themeColor="text1"/>
        </w:rPr>
        <w:t>, and not something to be ashamed of.</w:t>
      </w:r>
      <w:r w:rsidRPr="004F262D">
        <w:rPr>
          <w:rFonts w:ascii="Calibri" w:hAnsi="Calibri" w:eastAsia="Calibri" w:cs="Calibri"/>
          <w:color w:val="000000" w:themeColor="text1"/>
        </w:rPr>
        <w:t xml:space="preserve"> </w:t>
      </w:r>
      <w:r w:rsidR="00B4487D">
        <w:rPr>
          <w:rFonts w:ascii="Calibri" w:hAnsi="Calibri" w:eastAsia="Calibri" w:cs="Calibri"/>
          <w:color w:val="000000" w:themeColor="text1"/>
        </w:rPr>
        <w:t>E</w:t>
      </w:r>
      <w:r w:rsidRPr="004F262D">
        <w:rPr>
          <w:rFonts w:ascii="Calibri" w:hAnsi="Calibri" w:eastAsia="Calibri" w:cs="Calibri"/>
          <w:color w:val="000000" w:themeColor="text1"/>
        </w:rPr>
        <w:t>ither way, the diagnosis itself should take less priority than the person involved. No matter what, each person, with or without ADHD, is an individual. And all individuals need something different to live properly</w:t>
      </w:r>
      <w:r w:rsidR="00D4419D">
        <w:rPr>
          <w:rFonts w:ascii="Calibri" w:hAnsi="Calibri" w:eastAsia="Calibri" w:cs="Calibri"/>
          <w:color w:val="000000" w:themeColor="text1"/>
        </w:rPr>
        <w:t>, w</w:t>
      </w:r>
      <w:r w:rsidRPr="004F262D">
        <w:rPr>
          <w:rFonts w:ascii="Calibri" w:hAnsi="Calibri" w:eastAsia="Calibri" w:cs="Calibri"/>
          <w:color w:val="000000" w:themeColor="text1"/>
        </w:rPr>
        <w:t>hether that is treatment for a disorder, or reassurance that they have the permission to be happy</w:t>
      </w:r>
      <w:r w:rsidR="00D4419D">
        <w:rPr>
          <w:rFonts w:ascii="Calibri" w:hAnsi="Calibri" w:eastAsia="Calibri" w:cs="Calibri"/>
          <w:color w:val="000000" w:themeColor="text1"/>
        </w:rPr>
        <w:t>.</w:t>
      </w:r>
    </w:p>
    <w:sectPr w:rsidRPr="00E72269" w:rsidR="00A84D0A" w:rsidSect="003876BE">
      <w:headerReference w:type="first" r:id="rId11"/>
      <w:pgSz w:w="12240" w:h="15840" w:orient="portrait"/>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2B1" w:rsidRDefault="005232B1" w14:paraId="4A6E1B2D" w14:textId="77777777">
      <w:pPr>
        <w:spacing w:after="0" w:line="240" w:lineRule="auto"/>
      </w:pPr>
      <w:r>
        <w:separator/>
      </w:r>
    </w:p>
  </w:endnote>
  <w:endnote w:type="continuationSeparator" w:id="0">
    <w:p w:rsidR="005232B1" w:rsidRDefault="005232B1" w14:paraId="3AFBD8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2B1" w:rsidRDefault="005232B1" w14:paraId="73970D99" w14:textId="77777777">
      <w:pPr>
        <w:spacing w:after="0" w:line="240" w:lineRule="auto"/>
      </w:pPr>
      <w:r>
        <w:separator/>
      </w:r>
    </w:p>
  </w:footnote>
  <w:footnote w:type="continuationSeparator" w:id="0">
    <w:p w:rsidR="005232B1" w:rsidRDefault="005232B1" w14:paraId="463EF74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A02FD1" w:rsidRDefault="00D05E48" w14:paraId="268CC69E" w14:textId="7C1DA2F2">
    <w:pPr>
      <w:pStyle w:val="Header"/>
    </w:pPr>
    <w:r>
      <w:rPr>
        <w:noProof/>
      </w:rPr>
      <w:drawing>
        <wp:inline distT="0" distB="0" distL="0" distR="0" wp14:anchorId="180121B7" wp14:editId="11A8D0C4">
          <wp:extent cx="2194560" cy="731520"/>
          <wp:effectExtent l="0" t="0" r="0" b="0"/>
          <wp:docPr id="12841217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2172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4560"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ED3"/>
    <w:multiLevelType w:val="hybridMultilevel"/>
    <w:tmpl w:val="FFFFFFFF"/>
    <w:lvl w:ilvl="0" w:tplc="0AD4CC92">
      <w:start w:val="1"/>
      <w:numFmt w:val="bullet"/>
      <w:lvlText w:val=""/>
      <w:lvlJc w:val="left"/>
      <w:pPr>
        <w:ind w:left="720" w:hanging="360"/>
      </w:pPr>
      <w:rPr>
        <w:rFonts w:hint="default" w:ascii="Symbol" w:hAnsi="Symbol"/>
      </w:rPr>
    </w:lvl>
    <w:lvl w:ilvl="1" w:tplc="B5F87F1C">
      <w:start w:val="1"/>
      <w:numFmt w:val="bullet"/>
      <w:lvlText w:val="o"/>
      <w:lvlJc w:val="left"/>
      <w:pPr>
        <w:ind w:left="1440" w:hanging="360"/>
      </w:pPr>
      <w:rPr>
        <w:rFonts w:hint="default" w:ascii="Courier New" w:hAnsi="Courier New"/>
      </w:rPr>
    </w:lvl>
    <w:lvl w:ilvl="2" w:tplc="CD105D44">
      <w:start w:val="1"/>
      <w:numFmt w:val="bullet"/>
      <w:lvlText w:val=""/>
      <w:lvlJc w:val="left"/>
      <w:pPr>
        <w:ind w:left="2160" w:hanging="360"/>
      </w:pPr>
      <w:rPr>
        <w:rFonts w:hint="default" w:ascii="Wingdings" w:hAnsi="Wingdings"/>
      </w:rPr>
    </w:lvl>
    <w:lvl w:ilvl="3" w:tplc="7CCC2F5E">
      <w:start w:val="1"/>
      <w:numFmt w:val="bullet"/>
      <w:lvlText w:val=""/>
      <w:lvlJc w:val="left"/>
      <w:pPr>
        <w:ind w:left="2880" w:hanging="360"/>
      </w:pPr>
      <w:rPr>
        <w:rFonts w:hint="default" w:ascii="Symbol" w:hAnsi="Symbol"/>
      </w:rPr>
    </w:lvl>
    <w:lvl w:ilvl="4" w:tplc="72B03A82">
      <w:start w:val="1"/>
      <w:numFmt w:val="bullet"/>
      <w:lvlText w:val="o"/>
      <w:lvlJc w:val="left"/>
      <w:pPr>
        <w:ind w:left="3600" w:hanging="360"/>
      </w:pPr>
      <w:rPr>
        <w:rFonts w:hint="default" w:ascii="Courier New" w:hAnsi="Courier New"/>
      </w:rPr>
    </w:lvl>
    <w:lvl w:ilvl="5" w:tplc="1B421230">
      <w:start w:val="1"/>
      <w:numFmt w:val="bullet"/>
      <w:lvlText w:val=""/>
      <w:lvlJc w:val="left"/>
      <w:pPr>
        <w:ind w:left="4320" w:hanging="360"/>
      </w:pPr>
      <w:rPr>
        <w:rFonts w:hint="default" w:ascii="Wingdings" w:hAnsi="Wingdings"/>
      </w:rPr>
    </w:lvl>
    <w:lvl w:ilvl="6" w:tplc="16CE3FFA">
      <w:start w:val="1"/>
      <w:numFmt w:val="bullet"/>
      <w:lvlText w:val=""/>
      <w:lvlJc w:val="left"/>
      <w:pPr>
        <w:ind w:left="5040" w:hanging="360"/>
      </w:pPr>
      <w:rPr>
        <w:rFonts w:hint="default" w:ascii="Symbol" w:hAnsi="Symbol"/>
      </w:rPr>
    </w:lvl>
    <w:lvl w:ilvl="7" w:tplc="EE0ABC26">
      <w:start w:val="1"/>
      <w:numFmt w:val="bullet"/>
      <w:lvlText w:val="o"/>
      <w:lvlJc w:val="left"/>
      <w:pPr>
        <w:ind w:left="5760" w:hanging="360"/>
      </w:pPr>
      <w:rPr>
        <w:rFonts w:hint="default" w:ascii="Courier New" w:hAnsi="Courier New"/>
      </w:rPr>
    </w:lvl>
    <w:lvl w:ilvl="8" w:tplc="B44A0D2C">
      <w:start w:val="1"/>
      <w:numFmt w:val="bullet"/>
      <w:lvlText w:val=""/>
      <w:lvlJc w:val="left"/>
      <w:pPr>
        <w:ind w:left="6480" w:hanging="360"/>
      </w:pPr>
      <w:rPr>
        <w:rFonts w:hint="default" w:ascii="Wingdings" w:hAnsi="Wingdings"/>
      </w:rPr>
    </w:lvl>
  </w:abstractNum>
  <w:abstractNum w:abstractNumId="1" w15:restartNumberingAfterBreak="0">
    <w:nsid w:val="110D3E8F"/>
    <w:multiLevelType w:val="hybridMultilevel"/>
    <w:tmpl w:val="FFFFFFFF"/>
    <w:lvl w:ilvl="0" w:tplc="B58C719E">
      <w:start w:val="1"/>
      <w:numFmt w:val="bullet"/>
      <w:lvlText w:val=""/>
      <w:lvlJc w:val="left"/>
      <w:pPr>
        <w:ind w:left="720" w:hanging="360"/>
      </w:pPr>
      <w:rPr>
        <w:rFonts w:hint="default" w:ascii="Symbol" w:hAnsi="Symbol"/>
      </w:rPr>
    </w:lvl>
    <w:lvl w:ilvl="1" w:tplc="438A7CEE">
      <w:start w:val="1"/>
      <w:numFmt w:val="bullet"/>
      <w:lvlText w:val="o"/>
      <w:lvlJc w:val="left"/>
      <w:pPr>
        <w:ind w:left="1440" w:hanging="360"/>
      </w:pPr>
      <w:rPr>
        <w:rFonts w:hint="default" w:ascii="Courier New" w:hAnsi="Courier New"/>
      </w:rPr>
    </w:lvl>
    <w:lvl w:ilvl="2" w:tplc="1548C206">
      <w:start w:val="1"/>
      <w:numFmt w:val="bullet"/>
      <w:lvlText w:val=""/>
      <w:lvlJc w:val="left"/>
      <w:pPr>
        <w:ind w:left="2160" w:hanging="360"/>
      </w:pPr>
      <w:rPr>
        <w:rFonts w:hint="default" w:ascii="Wingdings" w:hAnsi="Wingdings"/>
      </w:rPr>
    </w:lvl>
    <w:lvl w:ilvl="3" w:tplc="1BA00BCC">
      <w:start w:val="1"/>
      <w:numFmt w:val="bullet"/>
      <w:lvlText w:val=""/>
      <w:lvlJc w:val="left"/>
      <w:pPr>
        <w:ind w:left="2880" w:hanging="360"/>
      </w:pPr>
      <w:rPr>
        <w:rFonts w:hint="default" w:ascii="Symbol" w:hAnsi="Symbol"/>
      </w:rPr>
    </w:lvl>
    <w:lvl w:ilvl="4" w:tplc="F0C8DF58">
      <w:start w:val="1"/>
      <w:numFmt w:val="bullet"/>
      <w:lvlText w:val="o"/>
      <w:lvlJc w:val="left"/>
      <w:pPr>
        <w:ind w:left="3600" w:hanging="360"/>
      </w:pPr>
      <w:rPr>
        <w:rFonts w:hint="default" w:ascii="Courier New" w:hAnsi="Courier New"/>
      </w:rPr>
    </w:lvl>
    <w:lvl w:ilvl="5" w:tplc="B1E0965C">
      <w:start w:val="1"/>
      <w:numFmt w:val="bullet"/>
      <w:lvlText w:val=""/>
      <w:lvlJc w:val="left"/>
      <w:pPr>
        <w:ind w:left="4320" w:hanging="360"/>
      </w:pPr>
      <w:rPr>
        <w:rFonts w:hint="default" w:ascii="Wingdings" w:hAnsi="Wingdings"/>
      </w:rPr>
    </w:lvl>
    <w:lvl w:ilvl="6" w:tplc="D50CD45E">
      <w:start w:val="1"/>
      <w:numFmt w:val="bullet"/>
      <w:lvlText w:val=""/>
      <w:lvlJc w:val="left"/>
      <w:pPr>
        <w:ind w:left="5040" w:hanging="360"/>
      </w:pPr>
      <w:rPr>
        <w:rFonts w:hint="default" w:ascii="Symbol" w:hAnsi="Symbol"/>
      </w:rPr>
    </w:lvl>
    <w:lvl w:ilvl="7" w:tplc="932C96BE">
      <w:start w:val="1"/>
      <w:numFmt w:val="bullet"/>
      <w:lvlText w:val="o"/>
      <w:lvlJc w:val="left"/>
      <w:pPr>
        <w:ind w:left="5760" w:hanging="360"/>
      </w:pPr>
      <w:rPr>
        <w:rFonts w:hint="default" w:ascii="Courier New" w:hAnsi="Courier New"/>
      </w:rPr>
    </w:lvl>
    <w:lvl w:ilvl="8" w:tplc="99AE3CA0">
      <w:start w:val="1"/>
      <w:numFmt w:val="bullet"/>
      <w:lvlText w:val=""/>
      <w:lvlJc w:val="left"/>
      <w:pPr>
        <w:ind w:left="6480" w:hanging="360"/>
      </w:pPr>
      <w:rPr>
        <w:rFonts w:hint="default" w:ascii="Wingdings" w:hAnsi="Wingdings"/>
      </w:rPr>
    </w:lvl>
  </w:abstractNum>
  <w:abstractNum w:abstractNumId="2" w15:restartNumberingAfterBreak="0">
    <w:nsid w:val="2ECA7094"/>
    <w:multiLevelType w:val="hybridMultilevel"/>
    <w:tmpl w:val="FFFFFFFF"/>
    <w:lvl w:ilvl="0" w:tplc="EE527CE2">
      <w:start w:val="1"/>
      <w:numFmt w:val="bullet"/>
      <w:lvlText w:val=""/>
      <w:lvlJc w:val="left"/>
      <w:pPr>
        <w:ind w:left="720" w:hanging="360"/>
      </w:pPr>
      <w:rPr>
        <w:rFonts w:hint="default" w:ascii="Symbol" w:hAnsi="Symbol"/>
      </w:rPr>
    </w:lvl>
    <w:lvl w:ilvl="1" w:tplc="55FC3530">
      <w:start w:val="1"/>
      <w:numFmt w:val="bullet"/>
      <w:lvlText w:val="o"/>
      <w:lvlJc w:val="left"/>
      <w:pPr>
        <w:ind w:left="1440" w:hanging="360"/>
      </w:pPr>
      <w:rPr>
        <w:rFonts w:hint="default" w:ascii="Courier New" w:hAnsi="Courier New"/>
      </w:rPr>
    </w:lvl>
    <w:lvl w:ilvl="2" w:tplc="D4986F90">
      <w:start w:val="1"/>
      <w:numFmt w:val="bullet"/>
      <w:lvlText w:val=""/>
      <w:lvlJc w:val="left"/>
      <w:pPr>
        <w:ind w:left="2160" w:hanging="360"/>
      </w:pPr>
      <w:rPr>
        <w:rFonts w:hint="default" w:ascii="Wingdings" w:hAnsi="Wingdings"/>
      </w:rPr>
    </w:lvl>
    <w:lvl w:ilvl="3" w:tplc="56963614">
      <w:start w:val="1"/>
      <w:numFmt w:val="bullet"/>
      <w:lvlText w:val=""/>
      <w:lvlJc w:val="left"/>
      <w:pPr>
        <w:ind w:left="2880" w:hanging="360"/>
      </w:pPr>
      <w:rPr>
        <w:rFonts w:hint="default" w:ascii="Symbol" w:hAnsi="Symbol"/>
      </w:rPr>
    </w:lvl>
    <w:lvl w:ilvl="4" w:tplc="F3A83C38">
      <w:start w:val="1"/>
      <w:numFmt w:val="bullet"/>
      <w:lvlText w:val="o"/>
      <w:lvlJc w:val="left"/>
      <w:pPr>
        <w:ind w:left="3600" w:hanging="360"/>
      </w:pPr>
      <w:rPr>
        <w:rFonts w:hint="default" w:ascii="Courier New" w:hAnsi="Courier New"/>
      </w:rPr>
    </w:lvl>
    <w:lvl w:ilvl="5" w:tplc="A2E260B0">
      <w:start w:val="1"/>
      <w:numFmt w:val="bullet"/>
      <w:lvlText w:val=""/>
      <w:lvlJc w:val="left"/>
      <w:pPr>
        <w:ind w:left="4320" w:hanging="360"/>
      </w:pPr>
      <w:rPr>
        <w:rFonts w:hint="default" w:ascii="Wingdings" w:hAnsi="Wingdings"/>
      </w:rPr>
    </w:lvl>
    <w:lvl w:ilvl="6" w:tplc="D4FC4022">
      <w:start w:val="1"/>
      <w:numFmt w:val="bullet"/>
      <w:lvlText w:val=""/>
      <w:lvlJc w:val="left"/>
      <w:pPr>
        <w:ind w:left="5040" w:hanging="360"/>
      </w:pPr>
      <w:rPr>
        <w:rFonts w:hint="default" w:ascii="Symbol" w:hAnsi="Symbol"/>
      </w:rPr>
    </w:lvl>
    <w:lvl w:ilvl="7" w:tplc="A9021B40">
      <w:start w:val="1"/>
      <w:numFmt w:val="bullet"/>
      <w:lvlText w:val="o"/>
      <w:lvlJc w:val="left"/>
      <w:pPr>
        <w:ind w:left="5760" w:hanging="360"/>
      </w:pPr>
      <w:rPr>
        <w:rFonts w:hint="default" w:ascii="Courier New" w:hAnsi="Courier New"/>
      </w:rPr>
    </w:lvl>
    <w:lvl w:ilvl="8" w:tplc="D99007B8">
      <w:start w:val="1"/>
      <w:numFmt w:val="bullet"/>
      <w:lvlText w:val=""/>
      <w:lvlJc w:val="left"/>
      <w:pPr>
        <w:ind w:left="6480" w:hanging="360"/>
      </w:pPr>
      <w:rPr>
        <w:rFonts w:hint="default" w:ascii="Wingdings" w:hAnsi="Wingdings"/>
      </w:rPr>
    </w:lvl>
  </w:abstractNum>
  <w:abstractNum w:abstractNumId="3" w15:restartNumberingAfterBreak="0">
    <w:nsid w:val="336351DE"/>
    <w:multiLevelType w:val="hybridMultilevel"/>
    <w:tmpl w:val="FFFFFFFF"/>
    <w:lvl w:ilvl="0" w:tplc="02861DEC">
      <w:start w:val="1"/>
      <w:numFmt w:val="bullet"/>
      <w:lvlText w:val=""/>
      <w:lvlJc w:val="left"/>
      <w:pPr>
        <w:ind w:left="720" w:hanging="360"/>
      </w:pPr>
      <w:rPr>
        <w:rFonts w:hint="default" w:ascii="Symbol" w:hAnsi="Symbol"/>
      </w:rPr>
    </w:lvl>
    <w:lvl w:ilvl="1" w:tplc="39585BC8">
      <w:start w:val="1"/>
      <w:numFmt w:val="bullet"/>
      <w:lvlText w:val="o"/>
      <w:lvlJc w:val="left"/>
      <w:pPr>
        <w:ind w:left="1440" w:hanging="360"/>
      </w:pPr>
      <w:rPr>
        <w:rFonts w:hint="default" w:ascii="Courier New" w:hAnsi="Courier New"/>
      </w:rPr>
    </w:lvl>
    <w:lvl w:ilvl="2" w:tplc="A11C3D32">
      <w:start w:val="1"/>
      <w:numFmt w:val="bullet"/>
      <w:lvlText w:val=""/>
      <w:lvlJc w:val="left"/>
      <w:pPr>
        <w:ind w:left="2160" w:hanging="360"/>
      </w:pPr>
      <w:rPr>
        <w:rFonts w:hint="default" w:ascii="Wingdings" w:hAnsi="Wingdings"/>
      </w:rPr>
    </w:lvl>
    <w:lvl w:ilvl="3" w:tplc="3A7ABE9A">
      <w:start w:val="1"/>
      <w:numFmt w:val="bullet"/>
      <w:lvlText w:val=""/>
      <w:lvlJc w:val="left"/>
      <w:pPr>
        <w:ind w:left="2880" w:hanging="360"/>
      </w:pPr>
      <w:rPr>
        <w:rFonts w:hint="default" w:ascii="Symbol" w:hAnsi="Symbol"/>
      </w:rPr>
    </w:lvl>
    <w:lvl w:ilvl="4" w:tplc="CAB2B77C">
      <w:start w:val="1"/>
      <w:numFmt w:val="bullet"/>
      <w:lvlText w:val="o"/>
      <w:lvlJc w:val="left"/>
      <w:pPr>
        <w:ind w:left="3600" w:hanging="360"/>
      </w:pPr>
      <w:rPr>
        <w:rFonts w:hint="default" w:ascii="Courier New" w:hAnsi="Courier New"/>
      </w:rPr>
    </w:lvl>
    <w:lvl w:ilvl="5" w:tplc="A68EFFC4">
      <w:start w:val="1"/>
      <w:numFmt w:val="bullet"/>
      <w:lvlText w:val=""/>
      <w:lvlJc w:val="left"/>
      <w:pPr>
        <w:ind w:left="4320" w:hanging="360"/>
      </w:pPr>
      <w:rPr>
        <w:rFonts w:hint="default" w:ascii="Wingdings" w:hAnsi="Wingdings"/>
      </w:rPr>
    </w:lvl>
    <w:lvl w:ilvl="6" w:tplc="87A2C8A8">
      <w:start w:val="1"/>
      <w:numFmt w:val="bullet"/>
      <w:lvlText w:val=""/>
      <w:lvlJc w:val="left"/>
      <w:pPr>
        <w:ind w:left="5040" w:hanging="360"/>
      </w:pPr>
      <w:rPr>
        <w:rFonts w:hint="default" w:ascii="Symbol" w:hAnsi="Symbol"/>
      </w:rPr>
    </w:lvl>
    <w:lvl w:ilvl="7" w:tplc="803AC9CA">
      <w:start w:val="1"/>
      <w:numFmt w:val="bullet"/>
      <w:lvlText w:val="o"/>
      <w:lvlJc w:val="left"/>
      <w:pPr>
        <w:ind w:left="5760" w:hanging="360"/>
      </w:pPr>
      <w:rPr>
        <w:rFonts w:hint="default" w:ascii="Courier New" w:hAnsi="Courier New"/>
      </w:rPr>
    </w:lvl>
    <w:lvl w:ilvl="8" w:tplc="BDF88EBC">
      <w:start w:val="1"/>
      <w:numFmt w:val="bullet"/>
      <w:lvlText w:val=""/>
      <w:lvlJc w:val="left"/>
      <w:pPr>
        <w:ind w:left="6480" w:hanging="360"/>
      </w:pPr>
      <w:rPr>
        <w:rFonts w:hint="default" w:ascii="Wingdings" w:hAnsi="Wingdings"/>
      </w:rPr>
    </w:lvl>
  </w:abstractNum>
  <w:abstractNum w:abstractNumId="4" w15:restartNumberingAfterBreak="0">
    <w:nsid w:val="350DBA0A"/>
    <w:multiLevelType w:val="hybridMultilevel"/>
    <w:tmpl w:val="FFFFFFFF"/>
    <w:lvl w:ilvl="0" w:tplc="EE68B0D8">
      <w:start w:val="1"/>
      <w:numFmt w:val="bullet"/>
      <w:lvlText w:val=""/>
      <w:lvlJc w:val="left"/>
      <w:pPr>
        <w:ind w:left="720" w:hanging="360"/>
      </w:pPr>
      <w:rPr>
        <w:rFonts w:hint="default" w:ascii="Symbol" w:hAnsi="Symbol"/>
      </w:rPr>
    </w:lvl>
    <w:lvl w:ilvl="1" w:tplc="CF2ED3F2">
      <w:start w:val="1"/>
      <w:numFmt w:val="bullet"/>
      <w:lvlText w:val="o"/>
      <w:lvlJc w:val="left"/>
      <w:pPr>
        <w:ind w:left="1440" w:hanging="360"/>
      </w:pPr>
      <w:rPr>
        <w:rFonts w:hint="default" w:ascii="Courier New" w:hAnsi="Courier New"/>
      </w:rPr>
    </w:lvl>
    <w:lvl w:ilvl="2" w:tplc="87D21E02">
      <w:start w:val="1"/>
      <w:numFmt w:val="bullet"/>
      <w:lvlText w:val=""/>
      <w:lvlJc w:val="left"/>
      <w:pPr>
        <w:ind w:left="2160" w:hanging="360"/>
      </w:pPr>
      <w:rPr>
        <w:rFonts w:hint="default" w:ascii="Wingdings" w:hAnsi="Wingdings"/>
      </w:rPr>
    </w:lvl>
    <w:lvl w:ilvl="3" w:tplc="A09A9B1A">
      <w:start w:val="1"/>
      <w:numFmt w:val="bullet"/>
      <w:lvlText w:val=""/>
      <w:lvlJc w:val="left"/>
      <w:pPr>
        <w:ind w:left="2880" w:hanging="360"/>
      </w:pPr>
      <w:rPr>
        <w:rFonts w:hint="default" w:ascii="Symbol" w:hAnsi="Symbol"/>
      </w:rPr>
    </w:lvl>
    <w:lvl w:ilvl="4" w:tplc="C122CC86">
      <w:start w:val="1"/>
      <w:numFmt w:val="bullet"/>
      <w:lvlText w:val="o"/>
      <w:lvlJc w:val="left"/>
      <w:pPr>
        <w:ind w:left="3600" w:hanging="360"/>
      </w:pPr>
      <w:rPr>
        <w:rFonts w:hint="default" w:ascii="Courier New" w:hAnsi="Courier New"/>
      </w:rPr>
    </w:lvl>
    <w:lvl w:ilvl="5" w:tplc="D7C8B94C">
      <w:start w:val="1"/>
      <w:numFmt w:val="bullet"/>
      <w:lvlText w:val=""/>
      <w:lvlJc w:val="left"/>
      <w:pPr>
        <w:ind w:left="4320" w:hanging="360"/>
      </w:pPr>
      <w:rPr>
        <w:rFonts w:hint="default" w:ascii="Wingdings" w:hAnsi="Wingdings"/>
      </w:rPr>
    </w:lvl>
    <w:lvl w:ilvl="6" w:tplc="3302527A">
      <w:start w:val="1"/>
      <w:numFmt w:val="bullet"/>
      <w:lvlText w:val=""/>
      <w:lvlJc w:val="left"/>
      <w:pPr>
        <w:ind w:left="5040" w:hanging="360"/>
      </w:pPr>
      <w:rPr>
        <w:rFonts w:hint="default" w:ascii="Symbol" w:hAnsi="Symbol"/>
      </w:rPr>
    </w:lvl>
    <w:lvl w:ilvl="7" w:tplc="A0B23A20">
      <w:start w:val="1"/>
      <w:numFmt w:val="bullet"/>
      <w:lvlText w:val="o"/>
      <w:lvlJc w:val="left"/>
      <w:pPr>
        <w:ind w:left="5760" w:hanging="360"/>
      </w:pPr>
      <w:rPr>
        <w:rFonts w:hint="default" w:ascii="Courier New" w:hAnsi="Courier New"/>
      </w:rPr>
    </w:lvl>
    <w:lvl w:ilvl="8" w:tplc="417A6C6A">
      <w:start w:val="1"/>
      <w:numFmt w:val="bullet"/>
      <w:lvlText w:val=""/>
      <w:lvlJc w:val="left"/>
      <w:pPr>
        <w:ind w:left="6480" w:hanging="360"/>
      </w:pPr>
      <w:rPr>
        <w:rFonts w:hint="default" w:ascii="Wingdings" w:hAnsi="Wingdings"/>
      </w:rPr>
    </w:lvl>
  </w:abstractNum>
  <w:abstractNum w:abstractNumId="5" w15:restartNumberingAfterBreak="0">
    <w:nsid w:val="3B1D4F43"/>
    <w:multiLevelType w:val="hybridMultilevel"/>
    <w:tmpl w:val="FFFFFFFF"/>
    <w:lvl w:ilvl="0" w:tplc="A1108814">
      <w:start w:val="1"/>
      <w:numFmt w:val="bullet"/>
      <w:lvlText w:val=""/>
      <w:lvlJc w:val="left"/>
      <w:pPr>
        <w:ind w:left="720" w:hanging="360"/>
      </w:pPr>
      <w:rPr>
        <w:rFonts w:hint="default" w:ascii="Symbol" w:hAnsi="Symbol"/>
      </w:rPr>
    </w:lvl>
    <w:lvl w:ilvl="1" w:tplc="0FE661CA">
      <w:start w:val="1"/>
      <w:numFmt w:val="bullet"/>
      <w:lvlText w:val="o"/>
      <w:lvlJc w:val="left"/>
      <w:pPr>
        <w:ind w:left="1440" w:hanging="360"/>
      </w:pPr>
      <w:rPr>
        <w:rFonts w:hint="default" w:ascii="Courier New" w:hAnsi="Courier New"/>
      </w:rPr>
    </w:lvl>
    <w:lvl w:ilvl="2" w:tplc="ECBEE320">
      <w:start w:val="1"/>
      <w:numFmt w:val="bullet"/>
      <w:lvlText w:val=""/>
      <w:lvlJc w:val="left"/>
      <w:pPr>
        <w:ind w:left="2160" w:hanging="360"/>
      </w:pPr>
      <w:rPr>
        <w:rFonts w:hint="default" w:ascii="Wingdings" w:hAnsi="Wingdings"/>
      </w:rPr>
    </w:lvl>
    <w:lvl w:ilvl="3" w:tplc="CD8CF04C">
      <w:start w:val="1"/>
      <w:numFmt w:val="bullet"/>
      <w:lvlText w:val=""/>
      <w:lvlJc w:val="left"/>
      <w:pPr>
        <w:ind w:left="2880" w:hanging="360"/>
      </w:pPr>
      <w:rPr>
        <w:rFonts w:hint="default" w:ascii="Symbol" w:hAnsi="Symbol"/>
      </w:rPr>
    </w:lvl>
    <w:lvl w:ilvl="4" w:tplc="5B72901C">
      <w:start w:val="1"/>
      <w:numFmt w:val="bullet"/>
      <w:lvlText w:val="o"/>
      <w:lvlJc w:val="left"/>
      <w:pPr>
        <w:ind w:left="3600" w:hanging="360"/>
      </w:pPr>
      <w:rPr>
        <w:rFonts w:hint="default" w:ascii="Courier New" w:hAnsi="Courier New"/>
      </w:rPr>
    </w:lvl>
    <w:lvl w:ilvl="5" w:tplc="F6E0B570">
      <w:start w:val="1"/>
      <w:numFmt w:val="bullet"/>
      <w:lvlText w:val=""/>
      <w:lvlJc w:val="left"/>
      <w:pPr>
        <w:ind w:left="4320" w:hanging="360"/>
      </w:pPr>
      <w:rPr>
        <w:rFonts w:hint="default" w:ascii="Wingdings" w:hAnsi="Wingdings"/>
      </w:rPr>
    </w:lvl>
    <w:lvl w:ilvl="6" w:tplc="3A72924E">
      <w:start w:val="1"/>
      <w:numFmt w:val="bullet"/>
      <w:lvlText w:val=""/>
      <w:lvlJc w:val="left"/>
      <w:pPr>
        <w:ind w:left="5040" w:hanging="360"/>
      </w:pPr>
      <w:rPr>
        <w:rFonts w:hint="default" w:ascii="Symbol" w:hAnsi="Symbol"/>
      </w:rPr>
    </w:lvl>
    <w:lvl w:ilvl="7" w:tplc="6740995E">
      <w:start w:val="1"/>
      <w:numFmt w:val="bullet"/>
      <w:lvlText w:val="o"/>
      <w:lvlJc w:val="left"/>
      <w:pPr>
        <w:ind w:left="5760" w:hanging="360"/>
      </w:pPr>
      <w:rPr>
        <w:rFonts w:hint="default" w:ascii="Courier New" w:hAnsi="Courier New"/>
      </w:rPr>
    </w:lvl>
    <w:lvl w:ilvl="8" w:tplc="53D4820C">
      <w:start w:val="1"/>
      <w:numFmt w:val="bullet"/>
      <w:lvlText w:val=""/>
      <w:lvlJc w:val="left"/>
      <w:pPr>
        <w:ind w:left="6480" w:hanging="360"/>
      </w:pPr>
      <w:rPr>
        <w:rFonts w:hint="default" w:ascii="Wingdings" w:hAnsi="Wingdings"/>
      </w:rPr>
    </w:lvl>
  </w:abstractNum>
  <w:abstractNum w:abstractNumId="6" w15:restartNumberingAfterBreak="0">
    <w:nsid w:val="3C9EB8C6"/>
    <w:multiLevelType w:val="hybridMultilevel"/>
    <w:tmpl w:val="FFFFFFFF"/>
    <w:lvl w:ilvl="0" w:tplc="32CC44D6">
      <w:start w:val="3"/>
      <w:numFmt w:val="decimal"/>
      <w:lvlText w:val="%1."/>
      <w:lvlJc w:val="left"/>
      <w:pPr>
        <w:ind w:left="720" w:hanging="360"/>
      </w:pPr>
    </w:lvl>
    <w:lvl w:ilvl="1" w:tplc="599418F8">
      <w:start w:val="1"/>
      <w:numFmt w:val="lowerLetter"/>
      <w:lvlText w:val="%2."/>
      <w:lvlJc w:val="left"/>
      <w:pPr>
        <w:ind w:left="1440" w:hanging="360"/>
      </w:pPr>
    </w:lvl>
    <w:lvl w:ilvl="2" w:tplc="61C67482">
      <w:start w:val="1"/>
      <w:numFmt w:val="lowerRoman"/>
      <w:lvlText w:val="%3."/>
      <w:lvlJc w:val="right"/>
      <w:pPr>
        <w:ind w:left="2160" w:hanging="180"/>
      </w:pPr>
    </w:lvl>
    <w:lvl w:ilvl="3" w:tplc="2346C06C">
      <w:start w:val="1"/>
      <w:numFmt w:val="decimal"/>
      <w:lvlText w:val="%4."/>
      <w:lvlJc w:val="left"/>
      <w:pPr>
        <w:ind w:left="2880" w:hanging="360"/>
      </w:pPr>
    </w:lvl>
    <w:lvl w:ilvl="4" w:tplc="6C5432AE">
      <w:start w:val="1"/>
      <w:numFmt w:val="lowerLetter"/>
      <w:lvlText w:val="%5."/>
      <w:lvlJc w:val="left"/>
      <w:pPr>
        <w:ind w:left="3600" w:hanging="360"/>
      </w:pPr>
    </w:lvl>
    <w:lvl w:ilvl="5" w:tplc="B0763CCC">
      <w:start w:val="1"/>
      <w:numFmt w:val="lowerRoman"/>
      <w:lvlText w:val="%6."/>
      <w:lvlJc w:val="right"/>
      <w:pPr>
        <w:ind w:left="4320" w:hanging="180"/>
      </w:pPr>
    </w:lvl>
    <w:lvl w:ilvl="6" w:tplc="DA28C1A8">
      <w:start w:val="1"/>
      <w:numFmt w:val="decimal"/>
      <w:lvlText w:val="%7."/>
      <w:lvlJc w:val="left"/>
      <w:pPr>
        <w:ind w:left="5040" w:hanging="360"/>
      </w:pPr>
    </w:lvl>
    <w:lvl w:ilvl="7" w:tplc="F1981952">
      <w:start w:val="1"/>
      <w:numFmt w:val="lowerLetter"/>
      <w:lvlText w:val="%8."/>
      <w:lvlJc w:val="left"/>
      <w:pPr>
        <w:ind w:left="5760" w:hanging="360"/>
      </w:pPr>
    </w:lvl>
    <w:lvl w:ilvl="8" w:tplc="A94A316C">
      <w:start w:val="1"/>
      <w:numFmt w:val="lowerRoman"/>
      <w:lvlText w:val="%9."/>
      <w:lvlJc w:val="right"/>
      <w:pPr>
        <w:ind w:left="6480" w:hanging="180"/>
      </w:pPr>
    </w:lvl>
  </w:abstractNum>
  <w:abstractNum w:abstractNumId="7" w15:restartNumberingAfterBreak="0">
    <w:nsid w:val="4354FDFB"/>
    <w:multiLevelType w:val="hybridMultilevel"/>
    <w:tmpl w:val="FFFFFFFF"/>
    <w:lvl w:ilvl="0" w:tplc="F50C6D24">
      <w:start w:val="1"/>
      <w:numFmt w:val="bullet"/>
      <w:lvlText w:val=""/>
      <w:lvlJc w:val="left"/>
      <w:pPr>
        <w:ind w:left="720" w:hanging="360"/>
      </w:pPr>
      <w:rPr>
        <w:rFonts w:hint="default" w:ascii="Symbol" w:hAnsi="Symbol"/>
      </w:rPr>
    </w:lvl>
    <w:lvl w:ilvl="1" w:tplc="99BE771A">
      <w:start w:val="1"/>
      <w:numFmt w:val="bullet"/>
      <w:lvlText w:val="o"/>
      <w:lvlJc w:val="left"/>
      <w:pPr>
        <w:ind w:left="1440" w:hanging="360"/>
      </w:pPr>
      <w:rPr>
        <w:rFonts w:hint="default" w:ascii="Courier New" w:hAnsi="Courier New"/>
      </w:rPr>
    </w:lvl>
    <w:lvl w:ilvl="2" w:tplc="7EF882F2">
      <w:start w:val="1"/>
      <w:numFmt w:val="bullet"/>
      <w:lvlText w:val=""/>
      <w:lvlJc w:val="left"/>
      <w:pPr>
        <w:ind w:left="2160" w:hanging="360"/>
      </w:pPr>
      <w:rPr>
        <w:rFonts w:hint="default" w:ascii="Wingdings" w:hAnsi="Wingdings"/>
      </w:rPr>
    </w:lvl>
    <w:lvl w:ilvl="3" w:tplc="FEEE893A">
      <w:start w:val="1"/>
      <w:numFmt w:val="bullet"/>
      <w:lvlText w:val=""/>
      <w:lvlJc w:val="left"/>
      <w:pPr>
        <w:ind w:left="2880" w:hanging="360"/>
      </w:pPr>
      <w:rPr>
        <w:rFonts w:hint="default" w:ascii="Symbol" w:hAnsi="Symbol"/>
      </w:rPr>
    </w:lvl>
    <w:lvl w:ilvl="4" w:tplc="11C2B76C">
      <w:start w:val="1"/>
      <w:numFmt w:val="bullet"/>
      <w:lvlText w:val="o"/>
      <w:lvlJc w:val="left"/>
      <w:pPr>
        <w:ind w:left="3600" w:hanging="360"/>
      </w:pPr>
      <w:rPr>
        <w:rFonts w:hint="default" w:ascii="Courier New" w:hAnsi="Courier New"/>
      </w:rPr>
    </w:lvl>
    <w:lvl w:ilvl="5" w:tplc="2E2A749E">
      <w:start w:val="1"/>
      <w:numFmt w:val="bullet"/>
      <w:lvlText w:val=""/>
      <w:lvlJc w:val="left"/>
      <w:pPr>
        <w:ind w:left="4320" w:hanging="360"/>
      </w:pPr>
      <w:rPr>
        <w:rFonts w:hint="default" w:ascii="Wingdings" w:hAnsi="Wingdings"/>
      </w:rPr>
    </w:lvl>
    <w:lvl w:ilvl="6" w:tplc="3706352A">
      <w:start w:val="1"/>
      <w:numFmt w:val="bullet"/>
      <w:lvlText w:val=""/>
      <w:lvlJc w:val="left"/>
      <w:pPr>
        <w:ind w:left="5040" w:hanging="360"/>
      </w:pPr>
      <w:rPr>
        <w:rFonts w:hint="default" w:ascii="Symbol" w:hAnsi="Symbol"/>
      </w:rPr>
    </w:lvl>
    <w:lvl w:ilvl="7" w:tplc="D28CE98C">
      <w:start w:val="1"/>
      <w:numFmt w:val="bullet"/>
      <w:lvlText w:val="o"/>
      <w:lvlJc w:val="left"/>
      <w:pPr>
        <w:ind w:left="5760" w:hanging="360"/>
      </w:pPr>
      <w:rPr>
        <w:rFonts w:hint="default" w:ascii="Courier New" w:hAnsi="Courier New"/>
      </w:rPr>
    </w:lvl>
    <w:lvl w:ilvl="8" w:tplc="2B54C04A">
      <w:start w:val="1"/>
      <w:numFmt w:val="bullet"/>
      <w:lvlText w:val=""/>
      <w:lvlJc w:val="left"/>
      <w:pPr>
        <w:ind w:left="6480" w:hanging="360"/>
      </w:pPr>
      <w:rPr>
        <w:rFonts w:hint="default" w:ascii="Wingdings" w:hAnsi="Wingdings"/>
      </w:rPr>
    </w:lvl>
  </w:abstractNum>
  <w:abstractNum w:abstractNumId="8" w15:restartNumberingAfterBreak="0">
    <w:nsid w:val="4E2460A3"/>
    <w:multiLevelType w:val="hybridMultilevel"/>
    <w:tmpl w:val="FFFFFFFF"/>
    <w:lvl w:ilvl="0" w:tplc="E6EA3926">
      <w:start w:val="1"/>
      <w:numFmt w:val="bullet"/>
      <w:lvlText w:val=""/>
      <w:lvlJc w:val="left"/>
      <w:pPr>
        <w:ind w:left="720" w:hanging="360"/>
      </w:pPr>
      <w:rPr>
        <w:rFonts w:hint="default" w:ascii="Symbol" w:hAnsi="Symbol"/>
      </w:rPr>
    </w:lvl>
    <w:lvl w:ilvl="1" w:tplc="B31228C2">
      <w:start w:val="1"/>
      <w:numFmt w:val="bullet"/>
      <w:lvlText w:val="o"/>
      <w:lvlJc w:val="left"/>
      <w:pPr>
        <w:ind w:left="1440" w:hanging="360"/>
      </w:pPr>
      <w:rPr>
        <w:rFonts w:hint="default" w:ascii="Courier New" w:hAnsi="Courier New"/>
      </w:rPr>
    </w:lvl>
    <w:lvl w:ilvl="2" w:tplc="DE52A688">
      <w:start w:val="1"/>
      <w:numFmt w:val="bullet"/>
      <w:lvlText w:val=""/>
      <w:lvlJc w:val="left"/>
      <w:pPr>
        <w:ind w:left="2160" w:hanging="360"/>
      </w:pPr>
      <w:rPr>
        <w:rFonts w:hint="default" w:ascii="Wingdings" w:hAnsi="Wingdings"/>
      </w:rPr>
    </w:lvl>
    <w:lvl w:ilvl="3" w:tplc="2DDE0368">
      <w:start w:val="1"/>
      <w:numFmt w:val="bullet"/>
      <w:lvlText w:val=""/>
      <w:lvlJc w:val="left"/>
      <w:pPr>
        <w:ind w:left="2880" w:hanging="360"/>
      </w:pPr>
      <w:rPr>
        <w:rFonts w:hint="default" w:ascii="Symbol" w:hAnsi="Symbol"/>
      </w:rPr>
    </w:lvl>
    <w:lvl w:ilvl="4" w:tplc="FF6EA3A2">
      <w:start w:val="1"/>
      <w:numFmt w:val="bullet"/>
      <w:lvlText w:val="o"/>
      <w:lvlJc w:val="left"/>
      <w:pPr>
        <w:ind w:left="3600" w:hanging="360"/>
      </w:pPr>
      <w:rPr>
        <w:rFonts w:hint="default" w:ascii="Courier New" w:hAnsi="Courier New"/>
      </w:rPr>
    </w:lvl>
    <w:lvl w:ilvl="5" w:tplc="F1F8549C">
      <w:start w:val="1"/>
      <w:numFmt w:val="bullet"/>
      <w:lvlText w:val=""/>
      <w:lvlJc w:val="left"/>
      <w:pPr>
        <w:ind w:left="4320" w:hanging="360"/>
      </w:pPr>
      <w:rPr>
        <w:rFonts w:hint="default" w:ascii="Wingdings" w:hAnsi="Wingdings"/>
      </w:rPr>
    </w:lvl>
    <w:lvl w:ilvl="6" w:tplc="34866158">
      <w:start w:val="1"/>
      <w:numFmt w:val="bullet"/>
      <w:lvlText w:val=""/>
      <w:lvlJc w:val="left"/>
      <w:pPr>
        <w:ind w:left="5040" w:hanging="360"/>
      </w:pPr>
      <w:rPr>
        <w:rFonts w:hint="default" w:ascii="Symbol" w:hAnsi="Symbol"/>
      </w:rPr>
    </w:lvl>
    <w:lvl w:ilvl="7" w:tplc="F70E66C4">
      <w:start w:val="1"/>
      <w:numFmt w:val="bullet"/>
      <w:lvlText w:val="o"/>
      <w:lvlJc w:val="left"/>
      <w:pPr>
        <w:ind w:left="5760" w:hanging="360"/>
      </w:pPr>
      <w:rPr>
        <w:rFonts w:hint="default" w:ascii="Courier New" w:hAnsi="Courier New"/>
      </w:rPr>
    </w:lvl>
    <w:lvl w:ilvl="8" w:tplc="096235FC">
      <w:start w:val="1"/>
      <w:numFmt w:val="bullet"/>
      <w:lvlText w:val=""/>
      <w:lvlJc w:val="left"/>
      <w:pPr>
        <w:ind w:left="6480" w:hanging="360"/>
      </w:pPr>
      <w:rPr>
        <w:rFonts w:hint="default" w:ascii="Wingdings" w:hAnsi="Wingdings"/>
      </w:rPr>
    </w:lvl>
  </w:abstractNum>
  <w:abstractNum w:abstractNumId="9" w15:restartNumberingAfterBreak="0">
    <w:nsid w:val="5213B5F8"/>
    <w:multiLevelType w:val="hybridMultilevel"/>
    <w:tmpl w:val="FFFFFFFF"/>
    <w:lvl w:ilvl="0" w:tplc="AAB43B80">
      <w:start w:val="1"/>
      <w:numFmt w:val="bullet"/>
      <w:lvlText w:val=""/>
      <w:lvlJc w:val="left"/>
      <w:pPr>
        <w:ind w:left="720" w:hanging="360"/>
      </w:pPr>
      <w:rPr>
        <w:rFonts w:hint="default" w:ascii="Symbol" w:hAnsi="Symbol"/>
      </w:rPr>
    </w:lvl>
    <w:lvl w:ilvl="1" w:tplc="186A23F0">
      <w:start w:val="1"/>
      <w:numFmt w:val="bullet"/>
      <w:lvlText w:val="o"/>
      <w:lvlJc w:val="left"/>
      <w:pPr>
        <w:ind w:left="1440" w:hanging="360"/>
      </w:pPr>
      <w:rPr>
        <w:rFonts w:hint="default" w:ascii="Courier New" w:hAnsi="Courier New"/>
      </w:rPr>
    </w:lvl>
    <w:lvl w:ilvl="2" w:tplc="17D0C54E">
      <w:start w:val="1"/>
      <w:numFmt w:val="bullet"/>
      <w:lvlText w:val=""/>
      <w:lvlJc w:val="left"/>
      <w:pPr>
        <w:ind w:left="2160" w:hanging="360"/>
      </w:pPr>
      <w:rPr>
        <w:rFonts w:hint="default" w:ascii="Wingdings" w:hAnsi="Wingdings"/>
      </w:rPr>
    </w:lvl>
    <w:lvl w:ilvl="3" w:tplc="FC18D1F0">
      <w:start w:val="1"/>
      <w:numFmt w:val="bullet"/>
      <w:lvlText w:val=""/>
      <w:lvlJc w:val="left"/>
      <w:pPr>
        <w:ind w:left="2880" w:hanging="360"/>
      </w:pPr>
      <w:rPr>
        <w:rFonts w:hint="default" w:ascii="Symbol" w:hAnsi="Symbol"/>
      </w:rPr>
    </w:lvl>
    <w:lvl w:ilvl="4" w:tplc="8FDED4C2">
      <w:start w:val="1"/>
      <w:numFmt w:val="bullet"/>
      <w:lvlText w:val="o"/>
      <w:lvlJc w:val="left"/>
      <w:pPr>
        <w:ind w:left="3600" w:hanging="360"/>
      </w:pPr>
      <w:rPr>
        <w:rFonts w:hint="default" w:ascii="Courier New" w:hAnsi="Courier New"/>
      </w:rPr>
    </w:lvl>
    <w:lvl w:ilvl="5" w:tplc="C4B83950">
      <w:start w:val="1"/>
      <w:numFmt w:val="bullet"/>
      <w:lvlText w:val=""/>
      <w:lvlJc w:val="left"/>
      <w:pPr>
        <w:ind w:left="4320" w:hanging="360"/>
      </w:pPr>
      <w:rPr>
        <w:rFonts w:hint="default" w:ascii="Wingdings" w:hAnsi="Wingdings"/>
      </w:rPr>
    </w:lvl>
    <w:lvl w:ilvl="6" w:tplc="404C1270">
      <w:start w:val="1"/>
      <w:numFmt w:val="bullet"/>
      <w:lvlText w:val=""/>
      <w:lvlJc w:val="left"/>
      <w:pPr>
        <w:ind w:left="5040" w:hanging="360"/>
      </w:pPr>
      <w:rPr>
        <w:rFonts w:hint="default" w:ascii="Symbol" w:hAnsi="Symbol"/>
      </w:rPr>
    </w:lvl>
    <w:lvl w:ilvl="7" w:tplc="A636F1F0">
      <w:start w:val="1"/>
      <w:numFmt w:val="bullet"/>
      <w:lvlText w:val="o"/>
      <w:lvlJc w:val="left"/>
      <w:pPr>
        <w:ind w:left="5760" w:hanging="360"/>
      </w:pPr>
      <w:rPr>
        <w:rFonts w:hint="default" w:ascii="Courier New" w:hAnsi="Courier New"/>
      </w:rPr>
    </w:lvl>
    <w:lvl w:ilvl="8" w:tplc="1FEE52E6">
      <w:start w:val="1"/>
      <w:numFmt w:val="bullet"/>
      <w:lvlText w:val=""/>
      <w:lvlJc w:val="left"/>
      <w:pPr>
        <w:ind w:left="6480" w:hanging="360"/>
      </w:pPr>
      <w:rPr>
        <w:rFonts w:hint="default" w:ascii="Wingdings" w:hAnsi="Wingdings"/>
      </w:rPr>
    </w:lvl>
  </w:abstractNum>
  <w:abstractNum w:abstractNumId="10" w15:restartNumberingAfterBreak="0">
    <w:nsid w:val="588EF19B"/>
    <w:multiLevelType w:val="hybridMultilevel"/>
    <w:tmpl w:val="FFFFFFFF"/>
    <w:lvl w:ilvl="0" w:tplc="7D30F8AE">
      <w:start w:val="2"/>
      <w:numFmt w:val="decimal"/>
      <w:lvlText w:val="%1."/>
      <w:lvlJc w:val="left"/>
      <w:pPr>
        <w:ind w:left="720" w:hanging="360"/>
      </w:pPr>
    </w:lvl>
    <w:lvl w:ilvl="1" w:tplc="D2103582">
      <w:start w:val="1"/>
      <w:numFmt w:val="lowerLetter"/>
      <w:lvlText w:val="%2."/>
      <w:lvlJc w:val="left"/>
      <w:pPr>
        <w:ind w:left="1440" w:hanging="360"/>
      </w:pPr>
    </w:lvl>
    <w:lvl w:ilvl="2" w:tplc="1950985E">
      <w:start w:val="1"/>
      <w:numFmt w:val="lowerRoman"/>
      <w:lvlText w:val="%3."/>
      <w:lvlJc w:val="right"/>
      <w:pPr>
        <w:ind w:left="2160" w:hanging="180"/>
      </w:pPr>
    </w:lvl>
    <w:lvl w:ilvl="3" w:tplc="F4C846DC">
      <w:start w:val="1"/>
      <w:numFmt w:val="decimal"/>
      <w:lvlText w:val="%4."/>
      <w:lvlJc w:val="left"/>
      <w:pPr>
        <w:ind w:left="2880" w:hanging="360"/>
      </w:pPr>
    </w:lvl>
    <w:lvl w:ilvl="4" w:tplc="E042DEB4">
      <w:start w:val="1"/>
      <w:numFmt w:val="lowerLetter"/>
      <w:lvlText w:val="%5."/>
      <w:lvlJc w:val="left"/>
      <w:pPr>
        <w:ind w:left="3600" w:hanging="360"/>
      </w:pPr>
    </w:lvl>
    <w:lvl w:ilvl="5" w:tplc="35DA6F0C">
      <w:start w:val="1"/>
      <w:numFmt w:val="lowerRoman"/>
      <w:lvlText w:val="%6."/>
      <w:lvlJc w:val="right"/>
      <w:pPr>
        <w:ind w:left="4320" w:hanging="180"/>
      </w:pPr>
    </w:lvl>
    <w:lvl w:ilvl="6" w:tplc="9F224D1A">
      <w:start w:val="1"/>
      <w:numFmt w:val="decimal"/>
      <w:lvlText w:val="%7."/>
      <w:lvlJc w:val="left"/>
      <w:pPr>
        <w:ind w:left="5040" w:hanging="360"/>
      </w:pPr>
    </w:lvl>
    <w:lvl w:ilvl="7" w:tplc="4EDCD6A0">
      <w:start w:val="1"/>
      <w:numFmt w:val="lowerLetter"/>
      <w:lvlText w:val="%8."/>
      <w:lvlJc w:val="left"/>
      <w:pPr>
        <w:ind w:left="5760" w:hanging="360"/>
      </w:pPr>
    </w:lvl>
    <w:lvl w:ilvl="8" w:tplc="520046AC">
      <w:start w:val="1"/>
      <w:numFmt w:val="lowerRoman"/>
      <w:lvlText w:val="%9."/>
      <w:lvlJc w:val="right"/>
      <w:pPr>
        <w:ind w:left="6480" w:hanging="180"/>
      </w:pPr>
    </w:lvl>
  </w:abstractNum>
  <w:abstractNum w:abstractNumId="11" w15:restartNumberingAfterBreak="0">
    <w:nsid w:val="66B93C51"/>
    <w:multiLevelType w:val="hybridMultilevel"/>
    <w:tmpl w:val="8FB48C42"/>
    <w:lvl w:ilvl="0" w:tplc="24FE7012">
      <w:start w:val="1"/>
      <w:numFmt w:val="decimal"/>
      <w:lvlText w:val="%1."/>
      <w:lvlJc w:val="left"/>
      <w:pPr>
        <w:ind w:left="720" w:hanging="360"/>
      </w:pPr>
      <w:rPr>
        <w:b/>
        <w:bCs/>
        <w:color w:val="002060"/>
      </w:rPr>
    </w:lvl>
    <w:lvl w:ilvl="1" w:tplc="AFAA96FA">
      <w:start w:val="1"/>
      <w:numFmt w:val="lowerLetter"/>
      <w:lvlText w:val="%2."/>
      <w:lvlJc w:val="left"/>
      <w:pPr>
        <w:ind w:left="1440" w:hanging="360"/>
      </w:pPr>
    </w:lvl>
    <w:lvl w:ilvl="2" w:tplc="6E2022A6">
      <w:start w:val="1"/>
      <w:numFmt w:val="lowerRoman"/>
      <w:lvlText w:val="%3."/>
      <w:lvlJc w:val="right"/>
      <w:pPr>
        <w:ind w:left="2160" w:hanging="180"/>
      </w:pPr>
    </w:lvl>
    <w:lvl w:ilvl="3" w:tplc="97924790">
      <w:start w:val="1"/>
      <w:numFmt w:val="decimal"/>
      <w:lvlText w:val="%4."/>
      <w:lvlJc w:val="left"/>
      <w:pPr>
        <w:ind w:left="2880" w:hanging="360"/>
      </w:pPr>
    </w:lvl>
    <w:lvl w:ilvl="4" w:tplc="DA941DF8">
      <w:start w:val="1"/>
      <w:numFmt w:val="lowerLetter"/>
      <w:lvlText w:val="%5."/>
      <w:lvlJc w:val="left"/>
      <w:pPr>
        <w:ind w:left="3600" w:hanging="360"/>
      </w:pPr>
    </w:lvl>
    <w:lvl w:ilvl="5" w:tplc="1E1A1D0E">
      <w:start w:val="1"/>
      <w:numFmt w:val="lowerRoman"/>
      <w:lvlText w:val="%6."/>
      <w:lvlJc w:val="right"/>
      <w:pPr>
        <w:ind w:left="4320" w:hanging="180"/>
      </w:pPr>
    </w:lvl>
    <w:lvl w:ilvl="6" w:tplc="02ACBA9E">
      <w:start w:val="1"/>
      <w:numFmt w:val="decimal"/>
      <w:lvlText w:val="%7."/>
      <w:lvlJc w:val="left"/>
      <w:pPr>
        <w:ind w:left="5040" w:hanging="360"/>
      </w:pPr>
    </w:lvl>
    <w:lvl w:ilvl="7" w:tplc="D9F63DF4">
      <w:start w:val="1"/>
      <w:numFmt w:val="lowerLetter"/>
      <w:lvlText w:val="%8."/>
      <w:lvlJc w:val="left"/>
      <w:pPr>
        <w:ind w:left="5760" w:hanging="360"/>
      </w:pPr>
    </w:lvl>
    <w:lvl w:ilvl="8" w:tplc="22708944">
      <w:start w:val="1"/>
      <w:numFmt w:val="lowerRoman"/>
      <w:lvlText w:val="%9."/>
      <w:lvlJc w:val="right"/>
      <w:pPr>
        <w:ind w:left="6480" w:hanging="180"/>
      </w:pPr>
    </w:lvl>
  </w:abstractNum>
  <w:abstractNum w:abstractNumId="12" w15:restartNumberingAfterBreak="0">
    <w:nsid w:val="6D8BB416"/>
    <w:multiLevelType w:val="hybridMultilevel"/>
    <w:tmpl w:val="FFFFFFFF"/>
    <w:lvl w:ilvl="0" w:tplc="BB30A5FE">
      <w:start w:val="1"/>
      <w:numFmt w:val="bullet"/>
      <w:lvlText w:val=""/>
      <w:lvlJc w:val="left"/>
      <w:pPr>
        <w:ind w:left="720" w:hanging="360"/>
      </w:pPr>
      <w:rPr>
        <w:rFonts w:hint="default" w:ascii="Symbol" w:hAnsi="Symbol"/>
      </w:rPr>
    </w:lvl>
    <w:lvl w:ilvl="1" w:tplc="9F365FB4">
      <w:start w:val="1"/>
      <w:numFmt w:val="bullet"/>
      <w:lvlText w:val="o"/>
      <w:lvlJc w:val="left"/>
      <w:pPr>
        <w:ind w:left="1440" w:hanging="360"/>
      </w:pPr>
      <w:rPr>
        <w:rFonts w:hint="default" w:ascii="Courier New" w:hAnsi="Courier New"/>
      </w:rPr>
    </w:lvl>
    <w:lvl w:ilvl="2" w:tplc="F62C8482">
      <w:start w:val="1"/>
      <w:numFmt w:val="bullet"/>
      <w:lvlText w:val=""/>
      <w:lvlJc w:val="left"/>
      <w:pPr>
        <w:ind w:left="2160" w:hanging="360"/>
      </w:pPr>
      <w:rPr>
        <w:rFonts w:hint="default" w:ascii="Wingdings" w:hAnsi="Wingdings"/>
      </w:rPr>
    </w:lvl>
    <w:lvl w:ilvl="3" w:tplc="0B143EB0">
      <w:start w:val="1"/>
      <w:numFmt w:val="bullet"/>
      <w:lvlText w:val=""/>
      <w:lvlJc w:val="left"/>
      <w:pPr>
        <w:ind w:left="2880" w:hanging="360"/>
      </w:pPr>
      <w:rPr>
        <w:rFonts w:hint="default" w:ascii="Symbol" w:hAnsi="Symbol"/>
      </w:rPr>
    </w:lvl>
    <w:lvl w:ilvl="4" w:tplc="43C09094">
      <w:start w:val="1"/>
      <w:numFmt w:val="bullet"/>
      <w:lvlText w:val="o"/>
      <w:lvlJc w:val="left"/>
      <w:pPr>
        <w:ind w:left="3600" w:hanging="360"/>
      </w:pPr>
      <w:rPr>
        <w:rFonts w:hint="default" w:ascii="Courier New" w:hAnsi="Courier New"/>
      </w:rPr>
    </w:lvl>
    <w:lvl w:ilvl="5" w:tplc="130030F4">
      <w:start w:val="1"/>
      <w:numFmt w:val="bullet"/>
      <w:lvlText w:val=""/>
      <w:lvlJc w:val="left"/>
      <w:pPr>
        <w:ind w:left="4320" w:hanging="360"/>
      </w:pPr>
      <w:rPr>
        <w:rFonts w:hint="default" w:ascii="Wingdings" w:hAnsi="Wingdings"/>
      </w:rPr>
    </w:lvl>
    <w:lvl w:ilvl="6" w:tplc="6E123DB2">
      <w:start w:val="1"/>
      <w:numFmt w:val="bullet"/>
      <w:lvlText w:val=""/>
      <w:lvlJc w:val="left"/>
      <w:pPr>
        <w:ind w:left="5040" w:hanging="360"/>
      </w:pPr>
      <w:rPr>
        <w:rFonts w:hint="default" w:ascii="Symbol" w:hAnsi="Symbol"/>
      </w:rPr>
    </w:lvl>
    <w:lvl w:ilvl="7" w:tplc="43708004">
      <w:start w:val="1"/>
      <w:numFmt w:val="bullet"/>
      <w:lvlText w:val="o"/>
      <w:lvlJc w:val="left"/>
      <w:pPr>
        <w:ind w:left="5760" w:hanging="360"/>
      </w:pPr>
      <w:rPr>
        <w:rFonts w:hint="default" w:ascii="Courier New" w:hAnsi="Courier New"/>
      </w:rPr>
    </w:lvl>
    <w:lvl w:ilvl="8" w:tplc="86CE3542">
      <w:start w:val="1"/>
      <w:numFmt w:val="bullet"/>
      <w:lvlText w:val=""/>
      <w:lvlJc w:val="left"/>
      <w:pPr>
        <w:ind w:left="6480" w:hanging="360"/>
      </w:pPr>
      <w:rPr>
        <w:rFonts w:hint="default" w:ascii="Wingdings" w:hAnsi="Wingdings"/>
      </w:rPr>
    </w:lvl>
  </w:abstractNum>
  <w:abstractNum w:abstractNumId="13" w15:restartNumberingAfterBreak="0">
    <w:nsid w:val="7D7BF3B8"/>
    <w:multiLevelType w:val="hybridMultilevel"/>
    <w:tmpl w:val="4D20149A"/>
    <w:lvl w:ilvl="0" w:tplc="148464AC">
      <w:start w:val="1"/>
      <w:numFmt w:val="bullet"/>
      <w:lvlText w:val=""/>
      <w:lvlJc w:val="left"/>
      <w:pPr>
        <w:ind w:left="720" w:hanging="360"/>
      </w:pPr>
      <w:rPr>
        <w:rFonts w:hint="default" w:ascii="Symbol" w:hAnsi="Symbol"/>
        <w:color w:val="002060"/>
      </w:rPr>
    </w:lvl>
    <w:lvl w:ilvl="1" w:tplc="9502ED72">
      <w:start w:val="1"/>
      <w:numFmt w:val="bullet"/>
      <w:lvlText w:val="o"/>
      <w:lvlJc w:val="left"/>
      <w:pPr>
        <w:ind w:left="1440" w:hanging="360"/>
      </w:pPr>
      <w:rPr>
        <w:rFonts w:hint="default" w:ascii="Courier New" w:hAnsi="Courier New"/>
        <w:color w:val="002060"/>
      </w:rPr>
    </w:lvl>
    <w:lvl w:ilvl="2" w:tplc="29A4C2BA">
      <w:start w:val="1"/>
      <w:numFmt w:val="bullet"/>
      <w:lvlText w:val=""/>
      <w:lvlJc w:val="left"/>
      <w:pPr>
        <w:ind w:left="2160" w:hanging="360"/>
      </w:pPr>
      <w:rPr>
        <w:rFonts w:hint="default" w:ascii="Wingdings" w:hAnsi="Wingdings"/>
      </w:rPr>
    </w:lvl>
    <w:lvl w:ilvl="3" w:tplc="DA8A64D6">
      <w:start w:val="1"/>
      <w:numFmt w:val="bullet"/>
      <w:lvlText w:val=""/>
      <w:lvlJc w:val="left"/>
      <w:pPr>
        <w:ind w:left="2880" w:hanging="360"/>
      </w:pPr>
      <w:rPr>
        <w:rFonts w:hint="default" w:ascii="Symbol" w:hAnsi="Symbol"/>
      </w:rPr>
    </w:lvl>
    <w:lvl w:ilvl="4" w:tplc="FC3A093A">
      <w:start w:val="1"/>
      <w:numFmt w:val="bullet"/>
      <w:lvlText w:val="o"/>
      <w:lvlJc w:val="left"/>
      <w:pPr>
        <w:ind w:left="3600" w:hanging="360"/>
      </w:pPr>
      <w:rPr>
        <w:rFonts w:hint="default" w:ascii="Courier New" w:hAnsi="Courier New"/>
      </w:rPr>
    </w:lvl>
    <w:lvl w:ilvl="5" w:tplc="6FEAD552">
      <w:start w:val="1"/>
      <w:numFmt w:val="bullet"/>
      <w:lvlText w:val=""/>
      <w:lvlJc w:val="left"/>
      <w:pPr>
        <w:ind w:left="4320" w:hanging="360"/>
      </w:pPr>
      <w:rPr>
        <w:rFonts w:hint="default" w:ascii="Wingdings" w:hAnsi="Wingdings"/>
      </w:rPr>
    </w:lvl>
    <w:lvl w:ilvl="6" w:tplc="3B104F42">
      <w:start w:val="1"/>
      <w:numFmt w:val="bullet"/>
      <w:lvlText w:val=""/>
      <w:lvlJc w:val="left"/>
      <w:pPr>
        <w:ind w:left="5040" w:hanging="360"/>
      </w:pPr>
      <w:rPr>
        <w:rFonts w:hint="default" w:ascii="Symbol" w:hAnsi="Symbol"/>
      </w:rPr>
    </w:lvl>
    <w:lvl w:ilvl="7" w:tplc="EACC2EE0">
      <w:start w:val="1"/>
      <w:numFmt w:val="bullet"/>
      <w:lvlText w:val="o"/>
      <w:lvlJc w:val="left"/>
      <w:pPr>
        <w:ind w:left="5760" w:hanging="360"/>
      </w:pPr>
      <w:rPr>
        <w:rFonts w:hint="default" w:ascii="Courier New" w:hAnsi="Courier New"/>
      </w:rPr>
    </w:lvl>
    <w:lvl w:ilvl="8" w:tplc="D6A050AC">
      <w:start w:val="1"/>
      <w:numFmt w:val="bullet"/>
      <w:lvlText w:val=""/>
      <w:lvlJc w:val="left"/>
      <w:pPr>
        <w:ind w:left="6480" w:hanging="360"/>
      </w:pPr>
      <w:rPr>
        <w:rFonts w:hint="default" w:ascii="Wingdings" w:hAnsi="Wingdings"/>
      </w:rPr>
    </w:lvl>
  </w:abstractNum>
  <w:num w:numId="1" w16cid:durableId="115948388">
    <w:abstractNumId w:val="4"/>
  </w:num>
  <w:num w:numId="2" w16cid:durableId="1161193557">
    <w:abstractNumId w:val="2"/>
  </w:num>
  <w:num w:numId="3" w16cid:durableId="1168865639">
    <w:abstractNumId w:val="10"/>
  </w:num>
  <w:num w:numId="4" w16cid:durableId="1204362707">
    <w:abstractNumId w:val="12"/>
  </w:num>
  <w:num w:numId="5" w16cid:durableId="1363171632">
    <w:abstractNumId w:val="13"/>
  </w:num>
  <w:num w:numId="6" w16cid:durableId="1439133135">
    <w:abstractNumId w:val="11"/>
  </w:num>
  <w:num w:numId="7" w16cid:durableId="2139300349">
    <w:abstractNumId w:val="5"/>
  </w:num>
  <w:num w:numId="8" w16cid:durableId="2140341663">
    <w:abstractNumId w:val="3"/>
  </w:num>
  <w:num w:numId="9" w16cid:durableId="326860507">
    <w:abstractNumId w:val="7"/>
  </w:num>
  <w:num w:numId="10" w16cid:durableId="564877712">
    <w:abstractNumId w:val="6"/>
  </w:num>
  <w:num w:numId="11" w16cid:durableId="57946201">
    <w:abstractNumId w:val="9"/>
  </w:num>
  <w:num w:numId="12" w16cid:durableId="677662225">
    <w:abstractNumId w:val="1"/>
  </w:num>
  <w:num w:numId="13" w16cid:durableId="949430264">
    <w:abstractNumId w:val="8"/>
  </w:num>
  <w:num w:numId="14" w16cid:durableId="988485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0F1BB6"/>
    <w:rsid w:val="00044386"/>
    <w:rsid w:val="000458DE"/>
    <w:rsid w:val="00050668"/>
    <w:rsid w:val="00064253"/>
    <w:rsid w:val="0006704F"/>
    <w:rsid w:val="000810F5"/>
    <w:rsid w:val="0009026B"/>
    <w:rsid w:val="000A5923"/>
    <w:rsid w:val="000B3B72"/>
    <w:rsid w:val="000C25AC"/>
    <w:rsid w:val="000C3560"/>
    <w:rsid w:val="000C6772"/>
    <w:rsid w:val="000D41BB"/>
    <w:rsid w:val="000E1D87"/>
    <w:rsid w:val="000E3C68"/>
    <w:rsid w:val="000F04D6"/>
    <w:rsid w:val="000F2747"/>
    <w:rsid w:val="001368B9"/>
    <w:rsid w:val="00142FB8"/>
    <w:rsid w:val="00145134"/>
    <w:rsid w:val="00154969"/>
    <w:rsid w:val="00157041"/>
    <w:rsid w:val="00164152"/>
    <w:rsid w:val="001800CB"/>
    <w:rsid w:val="001834B2"/>
    <w:rsid w:val="00195034"/>
    <w:rsid w:val="001A365D"/>
    <w:rsid w:val="001A6339"/>
    <w:rsid w:val="001B6E10"/>
    <w:rsid w:val="001C0A45"/>
    <w:rsid w:val="001F56AF"/>
    <w:rsid w:val="00210EF6"/>
    <w:rsid w:val="002404F8"/>
    <w:rsid w:val="002426A4"/>
    <w:rsid w:val="002445E9"/>
    <w:rsid w:val="002518C4"/>
    <w:rsid w:val="00251E6C"/>
    <w:rsid w:val="00256EFB"/>
    <w:rsid w:val="002778C1"/>
    <w:rsid w:val="00277B2C"/>
    <w:rsid w:val="0028784A"/>
    <w:rsid w:val="00297650"/>
    <w:rsid w:val="002A64D2"/>
    <w:rsid w:val="002C48D8"/>
    <w:rsid w:val="002C5C06"/>
    <w:rsid w:val="002D062E"/>
    <w:rsid w:val="002D40BE"/>
    <w:rsid w:val="002E05CE"/>
    <w:rsid w:val="002E0925"/>
    <w:rsid w:val="002E0AAA"/>
    <w:rsid w:val="002E19AD"/>
    <w:rsid w:val="00312FB8"/>
    <w:rsid w:val="003140CB"/>
    <w:rsid w:val="003343B8"/>
    <w:rsid w:val="003367FC"/>
    <w:rsid w:val="003373AB"/>
    <w:rsid w:val="00342045"/>
    <w:rsid w:val="00345047"/>
    <w:rsid w:val="00360273"/>
    <w:rsid w:val="00361D02"/>
    <w:rsid w:val="003876BE"/>
    <w:rsid w:val="003A1DAD"/>
    <w:rsid w:val="003A1E4F"/>
    <w:rsid w:val="003A7593"/>
    <w:rsid w:val="003C762F"/>
    <w:rsid w:val="003D4B3D"/>
    <w:rsid w:val="003E22A7"/>
    <w:rsid w:val="003E6E08"/>
    <w:rsid w:val="003E6E92"/>
    <w:rsid w:val="003E791C"/>
    <w:rsid w:val="003F7E36"/>
    <w:rsid w:val="004051A8"/>
    <w:rsid w:val="00413DF7"/>
    <w:rsid w:val="004151DA"/>
    <w:rsid w:val="004268D3"/>
    <w:rsid w:val="0043270E"/>
    <w:rsid w:val="0044245F"/>
    <w:rsid w:val="00442D23"/>
    <w:rsid w:val="0045265C"/>
    <w:rsid w:val="00457292"/>
    <w:rsid w:val="00461445"/>
    <w:rsid w:val="00466F69"/>
    <w:rsid w:val="004707D5"/>
    <w:rsid w:val="0049170B"/>
    <w:rsid w:val="00495691"/>
    <w:rsid w:val="004B09D7"/>
    <w:rsid w:val="004D0A4C"/>
    <w:rsid w:val="004D6043"/>
    <w:rsid w:val="004D7E1E"/>
    <w:rsid w:val="004F072C"/>
    <w:rsid w:val="004F262D"/>
    <w:rsid w:val="004F7C1A"/>
    <w:rsid w:val="0051502A"/>
    <w:rsid w:val="00517775"/>
    <w:rsid w:val="0052043B"/>
    <w:rsid w:val="005232B1"/>
    <w:rsid w:val="00546B4B"/>
    <w:rsid w:val="00547E2F"/>
    <w:rsid w:val="005553BA"/>
    <w:rsid w:val="00585501"/>
    <w:rsid w:val="00596406"/>
    <w:rsid w:val="005A4A79"/>
    <w:rsid w:val="005A6150"/>
    <w:rsid w:val="005C0071"/>
    <w:rsid w:val="005C63BA"/>
    <w:rsid w:val="005D3DB4"/>
    <w:rsid w:val="005E320D"/>
    <w:rsid w:val="005E4113"/>
    <w:rsid w:val="005F1EC9"/>
    <w:rsid w:val="00605B4F"/>
    <w:rsid w:val="00633090"/>
    <w:rsid w:val="00640508"/>
    <w:rsid w:val="006510A8"/>
    <w:rsid w:val="0065551D"/>
    <w:rsid w:val="00666452"/>
    <w:rsid w:val="00675C17"/>
    <w:rsid w:val="006B506B"/>
    <w:rsid w:val="006D2585"/>
    <w:rsid w:val="006E5746"/>
    <w:rsid w:val="006E7A8B"/>
    <w:rsid w:val="006F4B04"/>
    <w:rsid w:val="006F6FFB"/>
    <w:rsid w:val="007033B6"/>
    <w:rsid w:val="0071238E"/>
    <w:rsid w:val="0071737F"/>
    <w:rsid w:val="00725421"/>
    <w:rsid w:val="0073146B"/>
    <w:rsid w:val="0073642E"/>
    <w:rsid w:val="00737346"/>
    <w:rsid w:val="00743FE6"/>
    <w:rsid w:val="007470F2"/>
    <w:rsid w:val="00760864"/>
    <w:rsid w:val="007625EA"/>
    <w:rsid w:val="00770E01"/>
    <w:rsid w:val="007712AB"/>
    <w:rsid w:val="00777C1C"/>
    <w:rsid w:val="00785578"/>
    <w:rsid w:val="007C3B44"/>
    <w:rsid w:val="007C3B7D"/>
    <w:rsid w:val="007D0BD0"/>
    <w:rsid w:val="007D1BA1"/>
    <w:rsid w:val="007F02A8"/>
    <w:rsid w:val="007F3427"/>
    <w:rsid w:val="007F6BE8"/>
    <w:rsid w:val="00801228"/>
    <w:rsid w:val="008116AD"/>
    <w:rsid w:val="00834D67"/>
    <w:rsid w:val="0083513A"/>
    <w:rsid w:val="00835750"/>
    <w:rsid w:val="008456EC"/>
    <w:rsid w:val="008716AB"/>
    <w:rsid w:val="00875C6B"/>
    <w:rsid w:val="00876EFA"/>
    <w:rsid w:val="008839C6"/>
    <w:rsid w:val="008B700F"/>
    <w:rsid w:val="008C15E4"/>
    <w:rsid w:val="008C2EEB"/>
    <w:rsid w:val="008C3712"/>
    <w:rsid w:val="008E765C"/>
    <w:rsid w:val="008F6628"/>
    <w:rsid w:val="00924CE3"/>
    <w:rsid w:val="00947EDC"/>
    <w:rsid w:val="009529B3"/>
    <w:rsid w:val="00954C30"/>
    <w:rsid w:val="00962AFF"/>
    <w:rsid w:val="00967B75"/>
    <w:rsid w:val="009700BD"/>
    <w:rsid w:val="00970EB3"/>
    <w:rsid w:val="009724C5"/>
    <w:rsid w:val="0097383B"/>
    <w:rsid w:val="009739F4"/>
    <w:rsid w:val="00983746"/>
    <w:rsid w:val="00990D47"/>
    <w:rsid w:val="009A55DA"/>
    <w:rsid w:val="009A5C09"/>
    <w:rsid w:val="009A7973"/>
    <w:rsid w:val="009B38D5"/>
    <w:rsid w:val="009D6B84"/>
    <w:rsid w:val="009E1D60"/>
    <w:rsid w:val="009E2377"/>
    <w:rsid w:val="009E3ED8"/>
    <w:rsid w:val="009F03DD"/>
    <w:rsid w:val="009F0474"/>
    <w:rsid w:val="00A02FD1"/>
    <w:rsid w:val="00A05FE2"/>
    <w:rsid w:val="00A202E8"/>
    <w:rsid w:val="00A24D72"/>
    <w:rsid w:val="00A53232"/>
    <w:rsid w:val="00A73C79"/>
    <w:rsid w:val="00A82DA0"/>
    <w:rsid w:val="00A84D0A"/>
    <w:rsid w:val="00A86E14"/>
    <w:rsid w:val="00A93646"/>
    <w:rsid w:val="00AA1750"/>
    <w:rsid w:val="00AA5D1C"/>
    <w:rsid w:val="00AB1800"/>
    <w:rsid w:val="00AC12D1"/>
    <w:rsid w:val="00AD09D2"/>
    <w:rsid w:val="00AD107E"/>
    <w:rsid w:val="00AD7D8E"/>
    <w:rsid w:val="00AF0936"/>
    <w:rsid w:val="00AF0D30"/>
    <w:rsid w:val="00B01C59"/>
    <w:rsid w:val="00B0753E"/>
    <w:rsid w:val="00B230F4"/>
    <w:rsid w:val="00B4487D"/>
    <w:rsid w:val="00B60518"/>
    <w:rsid w:val="00B66F9E"/>
    <w:rsid w:val="00BA47F1"/>
    <w:rsid w:val="00BB6F76"/>
    <w:rsid w:val="00BC2D4D"/>
    <w:rsid w:val="00BC65C6"/>
    <w:rsid w:val="00BD03FC"/>
    <w:rsid w:val="00BD6473"/>
    <w:rsid w:val="00BE239B"/>
    <w:rsid w:val="00BE4192"/>
    <w:rsid w:val="00BF2483"/>
    <w:rsid w:val="00BF30E6"/>
    <w:rsid w:val="00C0596A"/>
    <w:rsid w:val="00C32659"/>
    <w:rsid w:val="00C52E42"/>
    <w:rsid w:val="00C62FDC"/>
    <w:rsid w:val="00C720BE"/>
    <w:rsid w:val="00C87D0B"/>
    <w:rsid w:val="00CA0E84"/>
    <w:rsid w:val="00CC2A05"/>
    <w:rsid w:val="00CD1A15"/>
    <w:rsid w:val="00CD45B4"/>
    <w:rsid w:val="00CD6D41"/>
    <w:rsid w:val="00CE070B"/>
    <w:rsid w:val="00CE2ED8"/>
    <w:rsid w:val="00CE6723"/>
    <w:rsid w:val="00CF04B6"/>
    <w:rsid w:val="00D00326"/>
    <w:rsid w:val="00D05597"/>
    <w:rsid w:val="00D05E48"/>
    <w:rsid w:val="00D13CB5"/>
    <w:rsid w:val="00D148A3"/>
    <w:rsid w:val="00D179A8"/>
    <w:rsid w:val="00D23841"/>
    <w:rsid w:val="00D4419D"/>
    <w:rsid w:val="00D47941"/>
    <w:rsid w:val="00D52720"/>
    <w:rsid w:val="00D73D45"/>
    <w:rsid w:val="00D909A4"/>
    <w:rsid w:val="00D937A8"/>
    <w:rsid w:val="00D96130"/>
    <w:rsid w:val="00DA00CE"/>
    <w:rsid w:val="00DA262A"/>
    <w:rsid w:val="00DA5337"/>
    <w:rsid w:val="00DA6A77"/>
    <w:rsid w:val="00DB309D"/>
    <w:rsid w:val="00DC7684"/>
    <w:rsid w:val="00DE1E42"/>
    <w:rsid w:val="00DE2078"/>
    <w:rsid w:val="00DF0547"/>
    <w:rsid w:val="00E06810"/>
    <w:rsid w:val="00E121F3"/>
    <w:rsid w:val="00E14DB8"/>
    <w:rsid w:val="00E17D24"/>
    <w:rsid w:val="00E2668E"/>
    <w:rsid w:val="00E30030"/>
    <w:rsid w:val="00E45562"/>
    <w:rsid w:val="00E63CC7"/>
    <w:rsid w:val="00E65637"/>
    <w:rsid w:val="00E65A08"/>
    <w:rsid w:val="00E7020B"/>
    <w:rsid w:val="00E72269"/>
    <w:rsid w:val="00E7407E"/>
    <w:rsid w:val="00E83841"/>
    <w:rsid w:val="00E909D6"/>
    <w:rsid w:val="00EA09A8"/>
    <w:rsid w:val="00EB11A3"/>
    <w:rsid w:val="00EB66F8"/>
    <w:rsid w:val="00EC22B7"/>
    <w:rsid w:val="00EC6A0B"/>
    <w:rsid w:val="00ED06B1"/>
    <w:rsid w:val="00ED3AA3"/>
    <w:rsid w:val="00ED6A1A"/>
    <w:rsid w:val="00EE2D9B"/>
    <w:rsid w:val="00EF1675"/>
    <w:rsid w:val="00EF33E0"/>
    <w:rsid w:val="00F30EAA"/>
    <w:rsid w:val="00F34D54"/>
    <w:rsid w:val="00F512F1"/>
    <w:rsid w:val="00F52972"/>
    <w:rsid w:val="00F5533A"/>
    <w:rsid w:val="00F70D0C"/>
    <w:rsid w:val="00F8319C"/>
    <w:rsid w:val="00F942F0"/>
    <w:rsid w:val="00F97368"/>
    <w:rsid w:val="00FA17BE"/>
    <w:rsid w:val="00FA32FB"/>
    <w:rsid w:val="00FD330B"/>
    <w:rsid w:val="00FD40BF"/>
    <w:rsid w:val="00FE155B"/>
    <w:rsid w:val="00FE72BC"/>
    <w:rsid w:val="01D14820"/>
    <w:rsid w:val="06088754"/>
    <w:rsid w:val="067F4625"/>
    <w:rsid w:val="06BF78E0"/>
    <w:rsid w:val="0E46B20C"/>
    <w:rsid w:val="0FBE26CF"/>
    <w:rsid w:val="1598F8E4"/>
    <w:rsid w:val="182CF929"/>
    <w:rsid w:val="1A2C98C2"/>
    <w:rsid w:val="206CFBC7"/>
    <w:rsid w:val="20A1495E"/>
    <w:rsid w:val="2249BB70"/>
    <w:rsid w:val="24B0ABA2"/>
    <w:rsid w:val="2641ECA3"/>
    <w:rsid w:val="27EEC4F7"/>
    <w:rsid w:val="28C71243"/>
    <w:rsid w:val="2968DA15"/>
    <w:rsid w:val="2A2E53F6"/>
    <w:rsid w:val="2ABCDF41"/>
    <w:rsid w:val="2B0336EB"/>
    <w:rsid w:val="2C0DE4E9"/>
    <w:rsid w:val="2D893E82"/>
    <w:rsid w:val="30600FC6"/>
    <w:rsid w:val="319F088C"/>
    <w:rsid w:val="327BE8DD"/>
    <w:rsid w:val="33FF502E"/>
    <w:rsid w:val="354767BD"/>
    <w:rsid w:val="3557C3AF"/>
    <w:rsid w:val="35599518"/>
    <w:rsid w:val="370F1BB6"/>
    <w:rsid w:val="38717ACA"/>
    <w:rsid w:val="38AE600B"/>
    <w:rsid w:val="3A2459BF"/>
    <w:rsid w:val="3AC1E5F0"/>
    <w:rsid w:val="3BDEF1C5"/>
    <w:rsid w:val="3EEBEA3B"/>
    <w:rsid w:val="425B2485"/>
    <w:rsid w:val="457842B2"/>
    <w:rsid w:val="47733F85"/>
    <w:rsid w:val="4A0806C5"/>
    <w:rsid w:val="4A282EA2"/>
    <w:rsid w:val="4B55964C"/>
    <w:rsid w:val="4C135872"/>
    <w:rsid w:val="4C30079A"/>
    <w:rsid w:val="4CA03209"/>
    <w:rsid w:val="545F0504"/>
    <w:rsid w:val="54914EB6"/>
    <w:rsid w:val="575B4514"/>
    <w:rsid w:val="5BA5E263"/>
    <w:rsid w:val="601C2F95"/>
    <w:rsid w:val="60933F7E"/>
    <w:rsid w:val="60E084E6"/>
    <w:rsid w:val="6242F95F"/>
    <w:rsid w:val="6B39AB06"/>
    <w:rsid w:val="6B71431C"/>
    <w:rsid w:val="6D043016"/>
    <w:rsid w:val="6EB7EACE"/>
    <w:rsid w:val="706D2EFF"/>
    <w:rsid w:val="721BDBA2"/>
    <w:rsid w:val="738193C5"/>
    <w:rsid w:val="740EE773"/>
    <w:rsid w:val="755AB074"/>
    <w:rsid w:val="755BE536"/>
    <w:rsid w:val="7723EFD2"/>
    <w:rsid w:val="78D77DAA"/>
    <w:rsid w:val="7B34F2CB"/>
    <w:rsid w:val="7B39DE21"/>
    <w:rsid w:val="7DA17AD0"/>
    <w:rsid w:val="7E33D198"/>
    <w:rsid w:val="7EA20132"/>
    <w:rsid w:val="7FB0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F1BB6"/>
  <w15:chartTrackingRefBased/>
  <w15:docId w15:val="{44CA5DB2-CCB3-4766-B3AC-0626D501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D330B"/>
    <w:pPr>
      <w:spacing w:after="0" w:line="276" w:lineRule="auto"/>
      <w:jc w:val="center"/>
      <w:outlineLvl w:val="0"/>
    </w:pPr>
    <w:rPr>
      <w:rFonts w:ascii="Arial" w:hAnsi="Arial" w:eastAsia="Times New Roman" w:cs="Arial"/>
      <w:b/>
      <w:bCs/>
      <w:color w:val="C00000"/>
      <w:sz w:val="28"/>
      <w:szCs w:val="28"/>
      <w:lang w:val="en"/>
    </w:rPr>
  </w:style>
  <w:style w:type="paragraph" w:styleId="Heading2">
    <w:name w:val="heading 2"/>
    <w:basedOn w:val="Normal"/>
    <w:next w:val="Normal"/>
    <w:link w:val="Heading2Char"/>
    <w:uiPriority w:val="9"/>
    <w:unhideWhenUsed/>
    <w:qFormat/>
    <w:rsid w:val="000C3560"/>
    <w:pPr>
      <w:spacing w:after="0" w:line="240" w:lineRule="auto"/>
      <w:outlineLvl w:val="1"/>
    </w:pPr>
    <w:rPr>
      <w:rFonts w:ascii="Calibri" w:hAnsi="Calibri" w:eastAsia="Calibri" w:cs="Calibri"/>
      <w:b/>
      <w:bCs/>
      <w:color w:val="002060"/>
      <w:sz w:val="24"/>
      <w:szCs w:val="24"/>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wacimagecontainer" w:customStyle="1">
    <w:name w:val="wacimagecontainer"/>
    <w:basedOn w:val="DefaultParagraphFont"/>
    <w:rsid w:val="00D909A4"/>
  </w:style>
  <w:style w:type="character" w:styleId="Heading1Char" w:customStyle="1">
    <w:name w:val="Heading 1 Char"/>
    <w:basedOn w:val="DefaultParagraphFont"/>
    <w:link w:val="Heading1"/>
    <w:uiPriority w:val="9"/>
    <w:rsid w:val="00FD330B"/>
    <w:rPr>
      <w:rFonts w:ascii="Arial" w:hAnsi="Arial" w:eastAsia="Times New Roman" w:cs="Arial"/>
      <w:b/>
      <w:bCs/>
      <w:color w:val="C00000"/>
      <w:sz w:val="28"/>
      <w:szCs w:val="28"/>
      <w:lang w:val="en"/>
    </w:rPr>
  </w:style>
  <w:style w:type="character" w:styleId="Strong">
    <w:name w:val="Strong"/>
    <w:uiPriority w:val="22"/>
    <w:qFormat/>
    <w:rsid w:val="009E3ED8"/>
    <w:rPr>
      <w:rFonts w:ascii="Calibri" w:hAnsi="Calibri" w:eastAsia="Calibri" w:cs="Calibri"/>
      <w:b/>
      <w:bCs/>
      <w:color w:val="C00000"/>
      <w:lang w:val="en"/>
    </w:rPr>
  </w:style>
  <w:style w:type="character" w:styleId="Heading2Char" w:customStyle="1">
    <w:name w:val="Heading 2 Char"/>
    <w:basedOn w:val="DefaultParagraphFont"/>
    <w:link w:val="Heading2"/>
    <w:uiPriority w:val="9"/>
    <w:rsid w:val="000C3560"/>
    <w:rPr>
      <w:rFonts w:ascii="Calibri" w:hAnsi="Calibri" w:eastAsia="Calibri" w:cs="Calibri"/>
      <w:b/>
      <w:bCs/>
      <w:color w:val="002060"/>
      <w:sz w:val="24"/>
      <w:szCs w:val="24"/>
      <w:lang w:val="en"/>
    </w:rPr>
  </w:style>
  <w:style w:type="character" w:styleId="Emphasis">
    <w:name w:val="Emphasis"/>
    <w:basedOn w:val="DefaultParagraphFont"/>
    <w:uiPriority w:val="20"/>
    <w:qFormat/>
    <w:rsid w:val="002404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44BA1240C1A34980CD4B106007AAB1" ma:contentTypeVersion="17" ma:contentTypeDescription="Create a new document." ma:contentTypeScope="" ma:versionID="3815e0dbc0706f7326cb45a1e67eaa90">
  <xsd:schema xmlns:xsd="http://www.w3.org/2001/XMLSchema" xmlns:xs="http://www.w3.org/2001/XMLSchema" xmlns:p="http://schemas.microsoft.com/office/2006/metadata/properties" xmlns:ns2="a1a2c968-1c2e-4796-9cfd-87fee8f7693e" xmlns:ns3="b60a4244-ffa4-48f9-a7c2-fe4b681115ed" targetNamespace="http://schemas.microsoft.com/office/2006/metadata/properties" ma:root="true" ma:fieldsID="a2b699966ef6efe8ffa77cb629f3a4d6" ns2:_="" ns3:_="">
    <xsd:import namespace="a1a2c968-1c2e-4796-9cfd-87fee8f7693e"/>
    <xsd:import namespace="b60a4244-ffa4-48f9-a7c2-fe4b681115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2c968-1c2e-4796-9cfd-87fee8f76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a4244-ffa4-48f9-a7c2-fe4b681115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6fadabe-da05-4974-b6c0-ff29f77c58c4}" ma:internalName="TaxCatchAll" ma:showField="CatchAllData" ma:web="b60a4244-ffa4-48f9-a7c2-fe4b68111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a2c968-1c2e-4796-9cfd-87fee8f7693e">
      <Terms xmlns="http://schemas.microsoft.com/office/infopath/2007/PartnerControls"/>
    </lcf76f155ced4ddcb4097134ff3c332f>
    <TaxCatchAll xmlns="b60a4244-ffa4-48f9-a7c2-fe4b681115ed" xsi:nil="true"/>
  </documentManagement>
</p:properties>
</file>

<file path=customXml/itemProps1.xml><?xml version="1.0" encoding="utf-8"?>
<ds:datastoreItem xmlns:ds="http://schemas.openxmlformats.org/officeDocument/2006/customXml" ds:itemID="{F5B77600-D453-4972-8CB2-69CB6E3426C1}">
  <ds:schemaRefs>
    <ds:schemaRef ds:uri="http://schemas.microsoft.com/sharepoint/v3/contenttype/forms"/>
  </ds:schemaRefs>
</ds:datastoreItem>
</file>

<file path=customXml/itemProps2.xml><?xml version="1.0" encoding="utf-8"?>
<ds:datastoreItem xmlns:ds="http://schemas.openxmlformats.org/officeDocument/2006/customXml" ds:itemID="{32A6843F-2DFC-4008-B792-8AF52157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2c968-1c2e-4796-9cfd-87fee8f7693e"/>
    <ds:schemaRef ds:uri="b60a4244-ffa4-48f9-a7c2-fe4b68111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F99F3-C896-49AE-B122-670329F513D6}">
  <ds:schemaRefs>
    <ds:schemaRef ds:uri="http://schemas.openxmlformats.org/officeDocument/2006/bibliography"/>
  </ds:schemaRefs>
</ds:datastoreItem>
</file>

<file path=customXml/itemProps4.xml><?xml version="1.0" encoding="utf-8"?>
<ds:datastoreItem xmlns:ds="http://schemas.openxmlformats.org/officeDocument/2006/customXml" ds:itemID="{6ED65855-BC7F-4411-90B7-7136DC7A90A3}">
  <ds:schemaRefs>
    <ds:schemaRef ds:uri="http://schemas.microsoft.com/office/2006/metadata/properties"/>
    <ds:schemaRef ds:uri="http://schemas.microsoft.com/office/infopath/2007/PartnerControls"/>
    <ds:schemaRef ds:uri="a1a2c968-1c2e-4796-9cfd-87fee8f7693e"/>
    <ds:schemaRef ds:uri="b60a4244-ffa4-48f9-a7c2-fe4b681115e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Shakow, Megan C</dc:creator>
  <keywords/>
  <dc:description/>
  <lastModifiedBy>Shakow, Megan C</lastModifiedBy>
  <revision>5</revision>
  <lastPrinted>2026-07-27T20:54:00.0000000Z</lastPrinted>
  <dcterms:created xsi:type="dcterms:W3CDTF">2026-07-28T20:16:00.0000000Z</dcterms:created>
  <dcterms:modified xsi:type="dcterms:W3CDTF">2026-08-05T18:26:13.8721894Z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0x010100BC44BA1240C1A34980CD4B106007AAB1</vt:lpwstr>
  </property>
  <property fmtid="{D5CDD505-2E9C-101B-9397-08002B2CF9AE}" pid="3" name="MediaServiceImageTags">
    <vt:lpwstr/>
  </property>
</Properties>
</file>